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EE5E" w14:textId="0A788AA1" w:rsidR="00EB3173" w:rsidRPr="004A7D38" w:rsidRDefault="00644E51" w:rsidP="003F0BBD">
      <w:pPr>
        <w:jc w:val="center"/>
        <w:rPr>
          <w:b/>
          <w:sz w:val="22"/>
          <w:szCs w:val="22"/>
        </w:rPr>
      </w:pPr>
      <w:r w:rsidRPr="004A7D38">
        <w:rPr>
          <w:b/>
          <w:sz w:val="22"/>
          <w:szCs w:val="22"/>
        </w:rPr>
        <w:t xml:space="preserve">ECO 313 </w:t>
      </w:r>
      <w:r w:rsidR="0064282F" w:rsidRPr="004A7D38">
        <w:rPr>
          <w:b/>
          <w:sz w:val="22"/>
          <w:szCs w:val="22"/>
        </w:rPr>
        <w:t>BUSINESS CYCLES AND GROWTH</w:t>
      </w:r>
    </w:p>
    <w:p w14:paraId="19BA3955" w14:textId="77777777" w:rsidR="00EB3173" w:rsidRPr="004A7D38" w:rsidRDefault="00EB3173" w:rsidP="003F0BBD">
      <w:pPr>
        <w:jc w:val="center"/>
        <w:rPr>
          <w:b/>
          <w:sz w:val="22"/>
          <w:szCs w:val="22"/>
        </w:rPr>
      </w:pPr>
      <w:r w:rsidRPr="004A7D38">
        <w:rPr>
          <w:b/>
          <w:sz w:val="22"/>
          <w:szCs w:val="22"/>
        </w:rPr>
        <w:t>COURSE SYLLABUS</w:t>
      </w:r>
    </w:p>
    <w:p w14:paraId="183639AA" w14:textId="77777777" w:rsidR="00EB3173" w:rsidRPr="004A7D38" w:rsidRDefault="00EB3173" w:rsidP="00ED4E6E">
      <w:pPr>
        <w:jc w:val="both"/>
        <w:rPr>
          <w:sz w:val="22"/>
          <w:szCs w:val="22"/>
        </w:rPr>
      </w:pPr>
    </w:p>
    <w:tbl>
      <w:tblPr>
        <w:tblStyle w:val="GridTable1Light"/>
        <w:tblW w:w="0" w:type="auto"/>
        <w:tblLook w:val="04A0" w:firstRow="1" w:lastRow="0" w:firstColumn="1" w:lastColumn="0" w:noHBand="0" w:noVBand="1"/>
      </w:tblPr>
      <w:tblGrid>
        <w:gridCol w:w="4678"/>
        <w:gridCol w:w="4672"/>
      </w:tblGrid>
      <w:tr w:rsidR="00EF60D1" w:rsidRPr="004A7D38" w14:paraId="2834F554" w14:textId="77777777" w:rsidTr="00262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34EE2AE" w14:textId="77777777" w:rsidR="00EF60D1" w:rsidRPr="004A7D38" w:rsidRDefault="00EF60D1" w:rsidP="00ED4E6E">
            <w:pPr>
              <w:jc w:val="both"/>
              <w:rPr>
                <w:sz w:val="22"/>
                <w:szCs w:val="22"/>
                <w:lang w:val="fr-FR"/>
              </w:rPr>
            </w:pPr>
            <w:bookmarkStart w:id="0" w:name="_Hlk42866103"/>
            <w:r w:rsidRPr="004A7D38">
              <w:rPr>
                <w:sz w:val="22"/>
                <w:szCs w:val="22"/>
                <w:lang w:val="fr-FR"/>
              </w:rPr>
              <w:t>Course &amp; Section</w:t>
            </w:r>
            <w:bookmarkEnd w:id="0"/>
          </w:p>
        </w:tc>
        <w:tc>
          <w:tcPr>
            <w:tcW w:w="4672" w:type="dxa"/>
          </w:tcPr>
          <w:p w14:paraId="345B28B2" w14:textId="2CF05CAB" w:rsidR="00EF60D1" w:rsidRPr="004A7D38" w:rsidRDefault="00EF60D1" w:rsidP="00ED4E6E">
            <w:pPr>
              <w:jc w:val="both"/>
              <w:cnfStyle w:val="100000000000" w:firstRow="1" w:lastRow="0" w:firstColumn="0" w:lastColumn="0" w:oddVBand="0" w:evenVBand="0" w:oddHBand="0" w:evenHBand="0" w:firstRowFirstColumn="0" w:firstRowLastColumn="0" w:lastRowFirstColumn="0" w:lastRowLastColumn="0"/>
              <w:rPr>
                <w:sz w:val="22"/>
                <w:szCs w:val="22"/>
                <w:lang w:val="fr-FR"/>
              </w:rPr>
            </w:pPr>
            <w:r w:rsidRPr="004A7D38">
              <w:rPr>
                <w:sz w:val="22"/>
                <w:szCs w:val="22"/>
                <w:lang w:val="fr-FR"/>
              </w:rPr>
              <w:t>ECO 313-0</w:t>
            </w:r>
            <w:r w:rsidR="000E5444" w:rsidRPr="004A7D38">
              <w:rPr>
                <w:sz w:val="22"/>
                <w:szCs w:val="22"/>
                <w:lang w:val="fr-FR"/>
              </w:rPr>
              <w:t>2</w:t>
            </w:r>
          </w:p>
        </w:tc>
      </w:tr>
      <w:tr w:rsidR="00EF60D1" w:rsidRPr="004A7D38" w14:paraId="3EB507FE"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12B467FE" w14:textId="77777777" w:rsidR="00EF60D1" w:rsidRPr="004A7D38" w:rsidRDefault="00EF60D1" w:rsidP="00ED4E6E">
            <w:pPr>
              <w:jc w:val="both"/>
              <w:rPr>
                <w:sz w:val="22"/>
                <w:szCs w:val="22"/>
              </w:rPr>
            </w:pPr>
            <w:r w:rsidRPr="004A7D38">
              <w:rPr>
                <w:sz w:val="22"/>
                <w:szCs w:val="22"/>
              </w:rPr>
              <w:t>Course Title</w:t>
            </w:r>
          </w:p>
        </w:tc>
        <w:tc>
          <w:tcPr>
            <w:tcW w:w="4672" w:type="dxa"/>
          </w:tcPr>
          <w:p w14:paraId="2E0631E6" w14:textId="77777777" w:rsidR="00EF60D1" w:rsidRPr="004A7D38" w:rsidRDefault="00EF60D1"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Business Cycles and Growth</w:t>
            </w:r>
          </w:p>
        </w:tc>
      </w:tr>
      <w:tr w:rsidR="00EF60D1" w:rsidRPr="004A7D38" w14:paraId="7E930EF1"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42006108" w14:textId="77777777" w:rsidR="00EF60D1" w:rsidRPr="004A7D38" w:rsidRDefault="00EF60D1" w:rsidP="00ED4E6E">
            <w:pPr>
              <w:jc w:val="both"/>
              <w:rPr>
                <w:sz w:val="22"/>
                <w:szCs w:val="22"/>
              </w:rPr>
            </w:pPr>
            <w:r w:rsidRPr="004A7D38">
              <w:rPr>
                <w:sz w:val="22"/>
                <w:szCs w:val="22"/>
              </w:rPr>
              <w:t>Semester &amp; Year</w:t>
            </w:r>
          </w:p>
        </w:tc>
        <w:tc>
          <w:tcPr>
            <w:tcW w:w="4672" w:type="dxa"/>
          </w:tcPr>
          <w:p w14:paraId="23974DDE" w14:textId="027D3C1D" w:rsidR="00EF60D1" w:rsidRPr="004A7D38" w:rsidRDefault="00C521BF"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Winter 2023</w:t>
            </w:r>
          </w:p>
        </w:tc>
      </w:tr>
      <w:tr w:rsidR="00EF60D1" w:rsidRPr="004A7D38" w14:paraId="7971A1EC"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6AB136D3" w14:textId="77777777" w:rsidR="00EF60D1" w:rsidRPr="004A7D38" w:rsidRDefault="00EF60D1" w:rsidP="00ED4E6E">
            <w:pPr>
              <w:jc w:val="both"/>
              <w:rPr>
                <w:sz w:val="22"/>
                <w:szCs w:val="22"/>
              </w:rPr>
            </w:pPr>
            <w:r w:rsidRPr="004A7D38">
              <w:rPr>
                <w:sz w:val="22"/>
                <w:szCs w:val="22"/>
              </w:rPr>
              <w:t>Course Meeting Days/Times</w:t>
            </w:r>
          </w:p>
        </w:tc>
        <w:tc>
          <w:tcPr>
            <w:tcW w:w="4672" w:type="dxa"/>
          </w:tcPr>
          <w:p w14:paraId="2B911F7C" w14:textId="2581E992" w:rsidR="00EF60D1" w:rsidRPr="004A7D38" w:rsidRDefault="00C521BF"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4:00</w:t>
            </w:r>
            <w:r w:rsidR="00BD4711" w:rsidRPr="004A7D38">
              <w:rPr>
                <w:sz w:val="22"/>
                <w:szCs w:val="22"/>
              </w:rPr>
              <w:t>-</w:t>
            </w:r>
            <w:r w:rsidRPr="004A7D38">
              <w:rPr>
                <w:sz w:val="22"/>
                <w:szCs w:val="22"/>
              </w:rPr>
              <w:t>5:15</w:t>
            </w:r>
            <w:r w:rsidR="00BD4711" w:rsidRPr="004A7D38">
              <w:rPr>
                <w:sz w:val="22"/>
                <w:szCs w:val="22"/>
              </w:rPr>
              <w:t xml:space="preserve"> pm</w:t>
            </w:r>
            <w:r w:rsidR="00BD73C5" w:rsidRPr="004A7D38">
              <w:rPr>
                <w:sz w:val="22"/>
                <w:szCs w:val="22"/>
              </w:rPr>
              <w:t xml:space="preserve">, </w:t>
            </w:r>
            <w:r w:rsidR="009732E8" w:rsidRPr="004A7D38">
              <w:rPr>
                <w:sz w:val="22"/>
                <w:szCs w:val="22"/>
              </w:rPr>
              <w:t>TR</w:t>
            </w:r>
          </w:p>
        </w:tc>
      </w:tr>
      <w:tr w:rsidR="00EF60D1" w:rsidRPr="004A7D38" w14:paraId="0BFC31B8"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175DDEB0" w14:textId="77777777" w:rsidR="00EF60D1" w:rsidRPr="004A7D38" w:rsidRDefault="00EF60D1" w:rsidP="00ED4E6E">
            <w:pPr>
              <w:jc w:val="both"/>
              <w:rPr>
                <w:sz w:val="22"/>
                <w:szCs w:val="22"/>
              </w:rPr>
            </w:pPr>
            <w:r w:rsidRPr="004A7D38">
              <w:rPr>
                <w:sz w:val="22"/>
                <w:szCs w:val="22"/>
              </w:rPr>
              <w:t>Building &amp; Room Number</w:t>
            </w:r>
          </w:p>
        </w:tc>
        <w:tc>
          <w:tcPr>
            <w:tcW w:w="4672" w:type="dxa"/>
          </w:tcPr>
          <w:p w14:paraId="0734B479" w14:textId="17312977" w:rsidR="00EF60D1" w:rsidRPr="004A7D38" w:rsidRDefault="00BA7DBB"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SCB 20</w:t>
            </w:r>
            <w:r w:rsidR="00C521BF" w:rsidRPr="004A7D38">
              <w:rPr>
                <w:sz w:val="22"/>
                <w:szCs w:val="22"/>
              </w:rPr>
              <w:t>20</w:t>
            </w:r>
          </w:p>
        </w:tc>
      </w:tr>
      <w:tr w:rsidR="00EF60D1" w:rsidRPr="004A7D38" w14:paraId="07043451"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650C1651" w14:textId="77777777" w:rsidR="00EF60D1" w:rsidRPr="004A7D38" w:rsidRDefault="00EF60D1" w:rsidP="00ED4E6E">
            <w:pPr>
              <w:jc w:val="both"/>
              <w:rPr>
                <w:sz w:val="22"/>
                <w:szCs w:val="22"/>
              </w:rPr>
            </w:pPr>
            <w:r w:rsidRPr="004A7D38">
              <w:rPr>
                <w:sz w:val="22"/>
                <w:szCs w:val="22"/>
              </w:rPr>
              <w:t>Instructor</w:t>
            </w:r>
          </w:p>
        </w:tc>
        <w:tc>
          <w:tcPr>
            <w:tcW w:w="4672" w:type="dxa"/>
          </w:tcPr>
          <w:p w14:paraId="1BC0FD4A" w14:textId="77777777" w:rsidR="00EF60D1" w:rsidRPr="004A7D38" w:rsidRDefault="00EF60D1"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 xml:space="preserve">Kuhelika De, PhD </w:t>
            </w:r>
          </w:p>
          <w:p w14:paraId="55C1CDE2" w14:textId="296A5522" w:rsidR="00EF60D1" w:rsidRPr="004A7D38" w:rsidRDefault="00EF60D1"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Ass</w:t>
            </w:r>
            <w:r w:rsidR="00A66E98" w:rsidRPr="004A7D38">
              <w:rPr>
                <w:sz w:val="22"/>
                <w:szCs w:val="22"/>
              </w:rPr>
              <w:t>ociate</w:t>
            </w:r>
            <w:r w:rsidRPr="004A7D38">
              <w:rPr>
                <w:sz w:val="22"/>
                <w:szCs w:val="22"/>
              </w:rPr>
              <w:t xml:space="preserve"> Professor, Economics</w:t>
            </w:r>
          </w:p>
        </w:tc>
      </w:tr>
      <w:tr w:rsidR="00EF60D1" w:rsidRPr="004A7D38" w14:paraId="6357160E"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4757B967" w14:textId="77777777" w:rsidR="00EF60D1" w:rsidRPr="004A7D38" w:rsidRDefault="00EF60D1" w:rsidP="00ED4E6E">
            <w:pPr>
              <w:jc w:val="both"/>
              <w:rPr>
                <w:sz w:val="22"/>
                <w:szCs w:val="22"/>
              </w:rPr>
            </w:pPr>
            <w:r w:rsidRPr="004A7D38">
              <w:rPr>
                <w:sz w:val="22"/>
                <w:szCs w:val="22"/>
              </w:rPr>
              <w:t>Instructor Office Hours</w:t>
            </w:r>
          </w:p>
        </w:tc>
        <w:tc>
          <w:tcPr>
            <w:tcW w:w="4672" w:type="dxa"/>
          </w:tcPr>
          <w:p w14:paraId="768B916E" w14:textId="146A74A5" w:rsidR="00EF60D1" w:rsidRPr="004A7D38" w:rsidRDefault="008F57EA" w:rsidP="003C5C63">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O</w:t>
            </w:r>
            <w:r w:rsidR="00EF60D1" w:rsidRPr="004A7D38">
              <w:rPr>
                <w:sz w:val="22"/>
                <w:szCs w:val="22"/>
              </w:rPr>
              <w:t xml:space="preserve">ffice </w:t>
            </w:r>
            <w:r w:rsidR="00464C5D" w:rsidRPr="004A7D38">
              <w:rPr>
                <w:sz w:val="22"/>
                <w:szCs w:val="22"/>
              </w:rPr>
              <w:t>h</w:t>
            </w:r>
            <w:r w:rsidR="00EF60D1" w:rsidRPr="004A7D38">
              <w:rPr>
                <w:sz w:val="22"/>
                <w:szCs w:val="22"/>
              </w:rPr>
              <w:t>ours</w:t>
            </w:r>
            <w:r w:rsidR="006345B8" w:rsidRPr="004A7D38">
              <w:rPr>
                <w:sz w:val="22"/>
                <w:szCs w:val="22"/>
              </w:rPr>
              <w:t>:</w:t>
            </w:r>
            <w:r w:rsidR="00A66E98" w:rsidRPr="004A7D38">
              <w:rPr>
                <w:sz w:val="22"/>
                <w:szCs w:val="22"/>
              </w:rPr>
              <w:t xml:space="preserve"> </w:t>
            </w:r>
            <w:r w:rsidR="00C521BF" w:rsidRPr="004A7D38">
              <w:rPr>
                <w:sz w:val="22"/>
                <w:szCs w:val="22"/>
              </w:rPr>
              <w:t>B</w:t>
            </w:r>
            <w:r w:rsidR="00386CEB" w:rsidRPr="004A7D38">
              <w:rPr>
                <w:sz w:val="22"/>
                <w:szCs w:val="22"/>
              </w:rPr>
              <w:t>y appointment</w:t>
            </w:r>
          </w:p>
        </w:tc>
      </w:tr>
      <w:tr w:rsidR="00EF60D1" w:rsidRPr="004A7D38" w14:paraId="7BA3F5B6"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1EF602E9" w14:textId="77777777" w:rsidR="00EF60D1" w:rsidRPr="004A7D38" w:rsidRDefault="00EF60D1" w:rsidP="00ED4E6E">
            <w:pPr>
              <w:jc w:val="both"/>
              <w:rPr>
                <w:sz w:val="22"/>
                <w:szCs w:val="22"/>
              </w:rPr>
            </w:pPr>
            <w:r w:rsidRPr="004A7D38">
              <w:rPr>
                <w:sz w:val="22"/>
                <w:szCs w:val="22"/>
              </w:rPr>
              <w:t>Email</w:t>
            </w:r>
          </w:p>
        </w:tc>
        <w:tc>
          <w:tcPr>
            <w:tcW w:w="4672" w:type="dxa"/>
          </w:tcPr>
          <w:p w14:paraId="5EDA66BB" w14:textId="77777777" w:rsidR="00EF60D1" w:rsidRPr="004A7D38" w:rsidRDefault="00EF60D1"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dek@gvsu.edu</w:t>
            </w:r>
          </w:p>
        </w:tc>
      </w:tr>
      <w:tr w:rsidR="00EF60D1" w:rsidRPr="004A7D38" w14:paraId="71EEC5F5"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5C1648E4" w14:textId="77777777" w:rsidR="00EF60D1" w:rsidRPr="004A7D38" w:rsidRDefault="00EF60D1" w:rsidP="00ED4E6E">
            <w:pPr>
              <w:jc w:val="both"/>
              <w:rPr>
                <w:sz w:val="22"/>
                <w:szCs w:val="22"/>
              </w:rPr>
            </w:pPr>
            <w:r w:rsidRPr="004A7D38">
              <w:rPr>
                <w:sz w:val="22"/>
                <w:szCs w:val="22"/>
              </w:rPr>
              <w:t>Phone</w:t>
            </w:r>
          </w:p>
        </w:tc>
        <w:tc>
          <w:tcPr>
            <w:tcW w:w="4672" w:type="dxa"/>
          </w:tcPr>
          <w:p w14:paraId="5DF743BE" w14:textId="77777777" w:rsidR="00EF60D1" w:rsidRPr="004A7D38" w:rsidRDefault="00EF60D1"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(616)-331-7460</w:t>
            </w:r>
          </w:p>
        </w:tc>
      </w:tr>
      <w:tr w:rsidR="00EF60D1" w:rsidRPr="004A7D38" w14:paraId="367E90E7"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702D4475" w14:textId="77777777" w:rsidR="00EF60D1" w:rsidRPr="004A7D38" w:rsidRDefault="00EF60D1" w:rsidP="00ED4E6E">
            <w:pPr>
              <w:jc w:val="both"/>
              <w:rPr>
                <w:sz w:val="22"/>
                <w:szCs w:val="22"/>
              </w:rPr>
            </w:pPr>
            <w:r w:rsidRPr="004A7D38">
              <w:rPr>
                <w:sz w:val="22"/>
                <w:szCs w:val="22"/>
              </w:rPr>
              <w:t>Office Location</w:t>
            </w:r>
          </w:p>
        </w:tc>
        <w:tc>
          <w:tcPr>
            <w:tcW w:w="4672" w:type="dxa"/>
          </w:tcPr>
          <w:p w14:paraId="13A83178" w14:textId="77777777" w:rsidR="00EF60D1" w:rsidRPr="004A7D38" w:rsidRDefault="00EF60D1" w:rsidP="00ED4E6E">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3072 SCB</w:t>
            </w:r>
          </w:p>
        </w:tc>
      </w:tr>
    </w:tbl>
    <w:p w14:paraId="3089AC42" w14:textId="77777777" w:rsidR="00EF60D1" w:rsidRPr="004A7D38" w:rsidRDefault="00EF60D1" w:rsidP="00ED4E6E">
      <w:pPr>
        <w:jc w:val="both"/>
        <w:rPr>
          <w:sz w:val="22"/>
          <w:szCs w:val="22"/>
        </w:rPr>
      </w:pPr>
    </w:p>
    <w:p w14:paraId="2CA23E9D" w14:textId="77777777" w:rsidR="00EF60D1" w:rsidRPr="004A7D38" w:rsidRDefault="00EF60D1" w:rsidP="00ED4E6E">
      <w:pPr>
        <w:jc w:val="both"/>
        <w:rPr>
          <w:sz w:val="22"/>
          <w:szCs w:val="22"/>
        </w:rPr>
      </w:pPr>
      <w:r w:rsidRPr="004A7D38">
        <w:rPr>
          <w:b/>
          <w:sz w:val="22"/>
          <w:szCs w:val="22"/>
          <w:u w:val="single"/>
        </w:rPr>
        <w:t>Please Note</w:t>
      </w:r>
      <w:r w:rsidRPr="004A7D38">
        <w:rPr>
          <w:sz w:val="22"/>
          <w:szCs w:val="22"/>
        </w:rPr>
        <w:t>: Every effort has been made to outline the semester and course expectations as known. Given the unprecedented uncertainties caused by the COVID pandemic, we reserve the right to make adjustments as needed to the course syllabus in order to achieve the course outcomes.</w:t>
      </w:r>
    </w:p>
    <w:p w14:paraId="6748D052" w14:textId="77777777" w:rsidR="00A33F45" w:rsidRPr="004A7D38" w:rsidRDefault="00EF60D1" w:rsidP="00ED4E6E">
      <w:pPr>
        <w:tabs>
          <w:tab w:val="left" w:pos="3600"/>
        </w:tabs>
        <w:jc w:val="both"/>
        <w:rPr>
          <w:b/>
          <w:sz w:val="22"/>
          <w:szCs w:val="22"/>
        </w:rPr>
      </w:pPr>
      <w:r w:rsidRPr="004A7D38">
        <w:rPr>
          <w:b/>
          <w:sz w:val="22"/>
          <w:szCs w:val="22"/>
        </w:rPr>
        <w:tab/>
      </w:r>
    </w:p>
    <w:p w14:paraId="6F6CB7F9" w14:textId="77777777" w:rsidR="006D199A" w:rsidRPr="004A7D38" w:rsidRDefault="006D199A" w:rsidP="00ED4E6E">
      <w:pPr>
        <w:jc w:val="both"/>
        <w:rPr>
          <w:b/>
          <w:sz w:val="22"/>
          <w:szCs w:val="22"/>
        </w:rPr>
      </w:pPr>
      <w:r w:rsidRPr="004A7D38">
        <w:rPr>
          <w:b/>
          <w:sz w:val="22"/>
          <w:szCs w:val="22"/>
        </w:rPr>
        <w:t xml:space="preserve">Course </w:t>
      </w:r>
      <w:r w:rsidR="002648C4" w:rsidRPr="004A7D38">
        <w:rPr>
          <w:b/>
          <w:sz w:val="22"/>
          <w:szCs w:val="22"/>
        </w:rPr>
        <w:t>D</w:t>
      </w:r>
      <w:r w:rsidRPr="004A7D38">
        <w:rPr>
          <w:b/>
          <w:sz w:val="22"/>
          <w:szCs w:val="22"/>
        </w:rPr>
        <w:t>escription</w:t>
      </w:r>
    </w:p>
    <w:p w14:paraId="38DAB1A9" w14:textId="77777777" w:rsidR="00BC1372" w:rsidRPr="004A7D38" w:rsidRDefault="006D199A" w:rsidP="00ED4E6E">
      <w:pPr>
        <w:jc w:val="both"/>
        <w:rPr>
          <w:sz w:val="22"/>
          <w:szCs w:val="22"/>
        </w:rPr>
      </w:pPr>
      <w:r w:rsidRPr="004A7D38">
        <w:rPr>
          <w:sz w:val="22"/>
          <w:szCs w:val="22"/>
        </w:rPr>
        <w:t xml:space="preserve">This is an intermediate course in macroeconomics. Topics include analysis of economic fluctuations and their impact on corporations and consumers; different explanations for business cycles; monetary and fiscal policy for stabilizing economic fluctuations; effects of public debt, investment, employment, and trade policy on economic growth. We will examine the theories that explain these </w:t>
      </w:r>
      <w:r w:rsidR="00F06838" w:rsidRPr="004A7D38">
        <w:rPr>
          <w:sz w:val="22"/>
          <w:szCs w:val="22"/>
        </w:rPr>
        <w:t>things</w:t>
      </w:r>
      <w:r w:rsidR="009B70F1" w:rsidRPr="004A7D38">
        <w:rPr>
          <w:sz w:val="22"/>
          <w:szCs w:val="22"/>
        </w:rPr>
        <w:t>,</w:t>
      </w:r>
      <w:r w:rsidRPr="004A7D38">
        <w:rPr>
          <w:sz w:val="22"/>
          <w:szCs w:val="22"/>
        </w:rPr>
        <w:t xml:space="preserve"> and see practical applications of the theories. </w:t>
      </w:r>
    </w:p>
    <w:p w14:paraId="38DE70F1" w14:textId="77777777" w:rsidR="00EE3CC6" w:rsidRPr="004A7D38" w:rsidRDefault="00EE3CC6" w:rsidP="00ED4E6E">
      <w:pPr>
        <w:jc w:val="both"/>
        <w:rPr>
          <w:sz w:val="22"/>
          <w:szCs w:val="22"/>
        </w:rPr>
      </w:pPr>
    </w:p>
    <w:p w14:paraId="489FB181" w14:textId="77777777" w:rsidR="00EE3CC6" w:rsidRPr="004A7D38" w:rsidRDefault="00EE3CC6" w:rsidP="00ED4E6E">
      <w:pPr>
        <w:jc w:val="both"/>
        <w:rPr>
          <w:b/>
          <w:sz w:val="22"/>
          <w:szCs w:val="22"/>
        </w:rPr>
      </w:pPr>
      <w:r w:rsidRPr="004A7D38">
        <w:rPr>
          <w:b/>
          <w:sz w:val="22"/>
          <w:szCs w:val="22"/>
        </w:rPr>
        <w:t>Course</w:t>
      </w:r>
      <w:r w:rsidR="002648C4" w:rsidRPr="004A7D38">
        <w:rPr>
          <w:b/>
          <w:sz w:val="22"/>
          <w:szCs w:val="22"/>
        </w:rPr>
        <w:t xml:space="preserve"> Objectives</w:t>
      </w:r>
    </w:p>
    <w:p w14:paraId="3169878B" w14:textId="77777777" w:rsidR="00EE3CC6" w:rsidRPr="004A7D38" w:rsidRDefault="00EE3CC6" w:rsidP="00ED4E6E">
      <w:pPr>
        <w:pStyle w:val="ListParagraph"/>
        <w:numPr>
          <w:ilvl w:val="0"/>
          <w:numId w:val="5"/>
        </w:numPr>
        <w:jc w:val="both"/>
        <w:rPr>
          <w:sz w:val="22"/>
          <w:szCs w:val="22"/>
        </w:rPr>
      </w:pPr>
      <w:r w:rsidRPr="004A7D38">
        <w:rPr>
          <w:sz w:val="22"/>
          <w:szCs w:val="22"/>
        </w:rPr>
        <w:t>Analyze data:</w:t>
      </w:r>
    </w:p>
    <w:p w14:paraId="3881A5A1" w14:textId="77777777" w:rsidR="00EE3CC6" w:rsidRPr="004A7D38" w:rsidRDefault="00EE3CC6" w:rsidP="00ED4E6E">
      <w:pPr>
        <w:pStyle w:val="ListParagraph"/>
        <w:numPr>
          <w:ilvl w:val="0"/>
          <w:numId w:val="7"/>
        </w:numPr>
        <w:jc w:val="both"/>
        <w:rPr>
          <w:sz w:val="22"/>
          <w:szCs w:val="22"/>
        </w:rPr>
      </w:pPr>
      <w:r w:rsidRPr="004A7D38">
        <w:rPr>
          <w:sz w:val="22"/>
          <w:szCs w:val="22"/>
        </w:rPr>
        <w:t>Locate, interpret, and analyze macroeconomic data and information</w:t>
      </w:r>
    </w:p>
    <w:p w14:paraId="60BBEBED" w14:textId="77777777" w:rsidR="00EE3CC6" w:rsidRPr="004A7D38" w:rsidRDefault="00EE3CC6" w:rsidP="00ED4E6E">
      <w:pPr>
        <w:pStyle w:val="ListParagraph"/>
        <w:numPr>
          <w:ilvl w:val="0"/>
          <w:numId w:val="5"/>
        </w:numPr>
        <w:jc w:val="both"/>
        <w:rPr>
          <w:sz w:val="22"/>
          <w:szCs w:val="22"/>
        </w:rPr>
      </w:pPr>
      <w:r w:rsidRPr="004A7D38">
        <w:rPr>
          <w:sz w:val="22"/>
          <w:szCs w:val="22"/>
        </w:rPr>
        <w:t>Employ cost-benefit analysis:</w:t>
      </w:r>
    </w:p>
    <w:p w14:paraId="2456C628" w14:textId="77777777" w:rsidR="00EE3CC6" w:rsidRPr="004A7D38" w:rsidRDefault="00EE3CC6" w:rsidP="00ED4E6E">
      <w:pPr>
        <w:pStyle w:val="ListParagraph"/>
        <w:numPr>
          <w:ilvl w:val="0"/>
          <w:numId w:val="8"/>
        </w:numPr>
        <w:jc w:val="both"/>
        <w:rPr>
          <w:sz w:val="22"/>
          <w:szCs w:val="22"/>
        </w:rPr>
      </w:pPr>
      <w:r w:rsidRPr="004A7D38">
        <w:rPr>
          <w:sz w:val="22"/>
          <w:szCs w:val="22"/>
        </w:rPr>
        <w:t>Analyze issues related to fiscal and monetary policy</w:t>
      </w:r>
    </w:p>
    <w:p w14:paraId="2FFCA4F4" w14:textId="77777777" w:rsidR="00EE3CC6" w:rsidRPr="004A7D38" w:rsidRDefault="00EE3CC6" w:rsidP="00ED4E6E">
      <w:pPr>
        <w:pStyle w:val="ListParagraph"/>
        <w:numPr>
          <w:ilvl w:val="0"/>
          <w:numId w:val="5"/>
        </w:numPr>
        <w:jc w:val="both"/>
        <w:rPr>
          <w:sz w:val="22"/>
          <w:szCs w:val="22"/>
        </w:rPr>
      </w:pPr>
      <w:r w:rsidRPr="004A7D38">
        <w:rPr>
          <w:sz w:val="22"/>
          <w:szCs w:val="22"/>
        </w:rPr>
        <w:t>Explain the basic macroeconomic models used by policy makers</w:t>
      </w:r>
    </w:p>
    <w:p w14:paraId="0A50F5DE" w14:textId="77777777" w:rsidR="00EE3CC6" w:rsidRPr="004A7D38" w:rsidRDefault="00EE3CC6" w:rsidP="00ED4E6E">
      <w:pPr>
        <w:pStyle w:val="ListParagraph"/>
        <w:numPr>
          <w:ilvl w:val="0"/>
          <w:numId w:val="5"/>
        </w:numPr>
        <w:jc w:val="both"/>
        <w:rPr>
          <w:sz w:val="22"/>
          <w:szCs w:val="22"/>
        </w:rPr>
      </w:pPr>
      <w:r w:rsidRPr="004A7D38">
        <w:rPr>
          <w:sz w:val="22"/>
          <w:szCs w:val="22"/>
        </w:rPr>
        <w:t>Utilize the models learned in class to understand different explanations for the business cycle</w:t>
      </w:r>
    </w:p>
    <w:p w14:paraId="5EF4F53A" w14:textId="77777777" w:rsidR="002648C4" w:rsidRPr="004A7D38" w:rsidRDefault="002648C4" w:rsidP="00ED4E6E">
      <w:pPr>
        <w:jc w:val="both"/>
        <w:rPr>
          <w:sz w:val="22"/>
          <w:szCs w:val="22"/>
        </w:rPr>
      </w:pPr>
    </w:p>
    <w:p w14:paraId="76709905" w14:textId="77777777" w:rsidR="002648C4" w:rsidRPr="004A7D38" w:rsidRDefault="002648C4" w:rsidP="00ED4E6E">
      <w:pPr>
        <w:jc w:val="both"/>
        <w:rPr>
          <w:b/>
          <w:sz w:val="22"/>
          <w:szCs w:val="22"/>
        </w:rPr>
      </w:pPr>
      <w:r w:rsidRPr="004A7D38">
        <w:rPr>
          <w:b/>
          <w:sz w:val="22"/>
          <w:szCs w:val="22"/>
        </w:rPr>
        <w:t>Prerequisites</w:t>
      </w:r>
    </w:p>
    <w:p w14:paraId="3314E52C" w14:textId="7E616FC1" w:rsidR="009732E8" w:rsidRPr="004A7D38" w:rsidRDefault="002648C4" w:rsidP="00ED4E6E">
      <w:pPr>
        <w:jc w:val="both"/>
        <w:rPr>
          <w:sz w:val="22"/>
          <w:szCs w:val="22"/>
        </w:rPr>
      </w:pPr>
      <w:r w:rsidRPr="004A7D38">
        <w:rPr>
          <w:sz w:val="22"/>
          <w:szCs w:val="22"/>
        </w:rPr>
        <w:t>ECO 200 or ECO 210 are prerequisites for this course.  Calculus is not required for this course, but basic arithmetic and algebra are essential.  MTH 110 or MTH 122 or MTH 201 is a prerequisite for ECO 200 and ECO 210.  Thus, arithmetic and algebra are prerequisites for ECO 313.  The level of the course presumes that you have a solid foundation in</w:t>
      </w:r>
      <w:r w:rsidR="00863C50" w:rsidRPr="004A7D38">
        <w:rPr>
          <w:sz w:val="22"/>
          <w:szCs w:val="22"/>
        </w:rPr>
        <w:t xml:space="preserve"> basic arithmetic and algebra</w:t>
      </w:r>
      <w:r w:rsidR="00EB0299" w:rsidRPr="004A7D38">
        <w:rPr>
          <w:sz w:val="22"/>
          <w:szCs w:val="22"/>
        </w:rPr>
        <w:t xml:space="preserve">, and </w:t>
      </w:r>
      <w:r w:rsidR="00613EE0" w:rsidRPr="004A7D38">
        <w:rPr>
          <w:sz w:val="22"/>
          <w:szCs w:val="22"/>
        </w:rPr>
        <w:t xml:space="preserve">good </w:t>
      </w:r>
      <w:r w:rsidR="00EB0299" w:rsidRPr="004A7D38">
        <w:rPr>
          <w:sz w:val="22"/>
          <w:szCs w:val="22"/>
        </w:rPr>
        <w:t>working knowledge of Microsoft Excel.</w:t>
      </w:r>
      <w:r w:rsidR="00B20B1C" w:rsidRPr="004A7D38">
        <w:rPr>
          <w:sz w:val="22"/>
          <w:szCs w:val="22"/>
        </w:rPr>
        <w:t xml:space="preserve"> </w:t>
      </w:r>
    </w:p>
    <w:p w14:paraId="5E79109A" w14:textId="77777777" w:rsidR="00437F38" w:rsidRPr="004A7D38" w:rsidRDefault="00437F38" w:rsidP="00ED4E6E">
      <w:pPr>
        <w:jc w:val="both"/>
        <w:rPr>
          <w:sz w:val="22"/>
          <w:szCs w:val="22"/>
        </w:rPr>
      </w:pPr>
    </w:p>
    <w:p w14:paraId="657EDB74" w14:textId="77777777" w:rsidR="00677A8C" w:rsidRPr="004A7D38" w:rsidRDefault="00677A8C" w:rsidP="00ED4E6E">
      <w:pPr>
        <w:jc w:val="both"/>
        <w:rPr>
          <w:b/>
          <w:sz w:val="22"/>
          <w:szCs w:val="22"/>
        </w:rPr>
      </w:pPr>
      <w:r w:rsidRPr="004A7D38">
        <w:rPr>
          <w:b/>
          <w:sz w:val="22"/>
          <w:szCs w:val="22"/>
        </w:rPr>
        <w:t>Course Material</w:t>
      </w:r>
    </w:p>
    <w:p w14:paraId="3357C165" w14:textId="2B1BEA9B" w:rsidR="00623F71" w:rsidRPr="004A7D38" w:rsidRDefault="00677A8C" w:rsidP="00ED4E6E">
      <w:pPr>
        <w:jc w:val="both"/>
        <w:rPr>
          <w:sz w:val="22"/>
          <w:szCs w:val="22"/>
        </w:rPr>
      </w:pPr>
      <w:r w:rsidRPr="004A7D38">
        <w:rPr>
          <w:sz w:val="22"/>
          <w:szCs w:val="22"/>
        </w:rPr>
        <w:t>The required textbook for this c</w:t>
      </w:r>
      <w:r w:rsidR="00FE0213" w:rsidRPr="004A7D38">
        <w:rPr>
          <w:sz w:val="22"/>
          <w:szCs w:val="22"/>
        </w:rPr>
        <w:t>ourse</w:t>
      </w:r>
      <w:r w:rsidRPr="004A7D38">
        <w:rPr>
          <w:sz w:val="22"/>
          <w:szCs w:val="22"/>
        </w:rPr>
        <w:t xml:space="preserve"> is </w:t>
      </w:r>
      <w:r w:rsidRPr="004A7D38">
        <w:rPr>
          <w:rFonts w:eastAsia="Calibri"/>
          <w:i/>
          <w:sz w:val="22"/>
          <w:szCs w:val="22"/>
        </w:rPr>
        <w:t>Macroeconomics</w:t>
      </w:r>
      <w:r w:rsidRPr="004A7D38">
        <w:rPr>
          <w:rFonts w:eastAsia="Calibri"/>
          <w:sz w:val="22"/>
          <w:szCs w:val="22"/>
        </w:rPr>
        <w:t xml:space="preserve">, </w:t>
      </w:r>
      <w:r w:rsidR="00C642C3" w:rsidRPr="004A7D38">
        <w:rPr>
          <w:rFonts w:eastAsia="Calibri"/>
          <w:sz w:val="22"/>
          <w:szCs w:val="22"/>
        </w:rPr>
        <w:t>10</w:t>
      </w:r>
      <w:r w:rsidRPr="004A7D38">
        <w:rPr>
          <w:rFonts w:eastAsia="Calibri"/>
          <w:sz w:val="22"/>
          <w:szCs w:val="22"/>
          <w:vertAlign w:val="superscript"/>
        </w:rPr>
        <w:t>th</w:t>
      </w:r>
      <w:r w:rsidRPr="004A7D38">
        <w:rPr>
          <w:rFonts w:eastAsia="Calibri"/>
          <w:sz w:val="22"/>
          <w:szCs w:val="22"/>
        </w:rPr>
        <w:t xml:space="preserve"> edition by Abel, Bernanke, and Croushore</w:t>
      </w:r>
      <w:r w:rsidR="009E6731" w:rsidRPr="004A7D38">
        <w:rPr>
          <w:rFonts w:eastAsia="Calibri"/>
          <w:sz w:val="22"/>
          <w:szCs w:val="22"/>
        </w:rPr>
        <w:t>.</w:t>
      </w:r>
      <w:r w:rsidRPr="004A7D38">
        <w:rPr>
          <w:rFonts w:eastAsia="Calibri"/>
          <w:sz w:val="22"/>
          <w:szCs w:val="22"/>
        </w:rPr>
        <w:t xml:space="preserve"> </w:t>
      </w:r>
      <w:r w:rsidRPr="004A7D38">
        <w:rPr>
          <w:sz w:val="22"/>
          <w:szCs w:val="22"/>
        </w:rPr>
        <w:t xml:space="preserve">All students </w:t>
      </w:r>
      <w:r w:rsidRPr="004A7D38">
        <w:rPr>
          <w:sz w:val="22"/>
          <w:szCs w:val="22"/>
          <w:u w:val="single"/>
        </w:rPr>
        <w:t>must have access</w:t>
      </w:r>
      <w:r w:rsidRPr="004A7D38">
        <w:rPr>
          <w:sz w:val="22"/>
          <w:szCs w:val="22"/>
        </w:rPr>
        <w:t xml:space="preserve"> to </w:t>
      </w:r>
      <w:r w:rsidRPr="004A7D38">
        <w:rPr>
          <w:b/>
          <w:sz w:val="22"/>
          <w:szCs w:val="22"/>
        </w:rPr>
        <w:t>MyEconLab</w:t>
      </w:r>
      <w:r w:rsidRPr="004A7D38">
        <w:rPr>
          <w:sz w:val="22"/>
          <w:szCs w:val="22"/>
        </w:rPr>
        <w:t xml:space="preserve"> (the o</w:t>
      </w:r>
      <w:r w:rsidR="006A68E7" w:rsidRPr="004A7D38">
        <w:rPr>
          <w:sz w:val="22"/>
          <w:szCs w:val="22"/>
        </w:rPr>
        <w:t>nline assignment</w:t>
      </w:r>
      <w:r w:rsidR="00464C5D" w:rsidRPr="004A7D38">
        <w:rPr>
          <w:sz w:val="22"/>
          <w:szCs w:val="22"/>
        </w:rPr>
        <w:t xml:space="preserve"> and assessment</w:t>
      </w:r>
      <w:r w:rsidR="006A68E7" w:rsidRPr="004A7D38">
        <w:rPr>
          <w:sz w:val="22"/>
          <w:szCs w:val="22"/>
        </w:rPr>
        <w:t xml:space="preserve"> </w:t>
      </w:r>
      <w:r w:rsidRPr="004A7D38">
        <w:rPr>
          <w:sz w:val="22"/>
          <w:szCs w:val="22"/>
        </w:rPr>
        <w:t xml:space="preserve">platform for </w:t>
      </w:r>
      <w:r w:rsidR="00623F71" w:rsidRPr="004A7D38">
        <w:rPr>
          <w:sz w:val="22"/>
          <w:szCs w:val="22"/>
        </w:rPr>
        <w:t>Abel, Bernanke, and Croushore</w:t>
      </w:r>
      <w:r w:rsidRPr="004A7D38">
        <w:rPr>
          <w:sz w:val="22"/>
          <w:szCs w:val="22"/>
        </w:rPr>
        <w:t>)</w:t>
      </w:r>
      <w:r w:rsidR="002E60CB" w:rsidRPr="004A7D38">
        <w:rPr>
          <w:sz w:val="22"/>
          <w:szCs w:val="22"/>
        </w:rPr>
        <w:t xml:space="preserve">. </w:t>
      </w:r>
      <w:r w:rsidR="007E2CDD" w:rsidRPr="004A7D38">
        <w:rPr>
          <w:bCs/>
          <w:sz w:val="22"/>
          <w:szCs w:val="22"/>
        </w:rPr>
        <w:t>All graded homework and exams will be assigned on MyEconLab</w:t>
      </w:r>
      <w:r w:rsidR="007E2CDD" w:rsidRPr="004A7D38">
        <w:rPr>
          <w:sz w:val="22"/>
          <w:szCs w:val="22"/>
        </w:rPr>
        <w:t xml:space="preserve">. </w:t>
      </w:r>
      <w:r w:rsidR="002E60CB" w:rsidRPr="004A7D38">
        <w:rPr>
          <w:sz w:val="22"/>
          <w:szCs w:val="22"/>
        </w:rPr>
        <w:t>The required textbook with the details is provided below:</w:t>
      </w:r>
    </w:p>
    <w:p w14:paraId="108F60CD" w14:textId="77777777" w:rsidR="002E60CB" w:rsidRPr="004A7D38" w:rsidRDefault="002E60CB" w:rsidP="002E60CB">
      <w:pPr>
        <w:shd w:val="clear" w:color="auto" w:fill="FFFFFF"/>
        <w:rPr>
          <w:i/>
          <w:color w:val="C00000"/>
          <w:sz w:val="22"/>
          <w:szCs w:val="22"/>
        </w:rPr>
      </w:pPr>
      <w:r w:rsidRPr="004A7D38">
        <w:rPr>
          <w:i/>
          <w:color w:val="C00000"/>
          <w:sz w:val="22"/>
          <w:szCs w:val="22"/>
        </w:rPr>
        <w:t>Title: MyLab Economics with Pearson eText -- Access Card -- for Macroeconomics, 10th Edition</w:t>
      </w:r>
    </w:p>
    <w:p w14:paraId="67815B88" w14:textId="77777777" w:rsidR="002E60CB" w:rsidRPr="004A7D38" w:rsidRDefault="002E60CB" w:rsidP="002E60CB">
      <w:pPr>
        <w:shd w:val="clear" w:color="auto" w:fill="FFFFFF"/>
        <w:rPr>
          <w:i/>
          <w:color w:val="C00000"/>
          <w:sz w:val="22"/>
          <w:szCs w:val="22"/>
        </w:rPr>
      </w:pPr>
      <w:r w:rsidRPr="004A7D38">
        <w:rPr>
          <w:i/>
          <w:color w:val="C00000"/>
          <w:sz w:val="22"/>
          <w:szCs w:val="22"/>
        </w:rPr>
        <w:t>Author: Abel, Bernanke &amp; Croushore</w:t>
      </w:r>
    </w:p>
    <w:p w14:paraId="68A1600C" w14:textId="77777777" w:rsidR="002E60CB" w:rsidRPr="004A7D38" w:rsidRDefault="002E60CB" w:rsidP="002E60CB">
      <w:pPr>
        <w:shd w:val="clear" w:color="auto" w:fill="FFFFFF"/>
        <w:rPr>
          <w:i/>
          <w:color w:val="C00000"/>
          <w:sz w:val="22"/>
          <w:szCs w:val="22"/>
        </w:rPr>
      </w:pPr>
      <w:r w:rsidRPr="004A7D38">
        <w:rPr>
          <w:i/>
          <w:color w:val="C00000"/>
          <w:sz w:val="22"/>
          <w:szCs w:val="22"/>
        </w:rPr>
        <w:t>ISBN13: 9780135160510</w:t>
      </w:r>
    </w:p>
    <w:p w14:paraId="11EE9EEE" w14:textId="77777777" w:rsidR="002E60CB" w:rsidRPr="004A7D38" w:rsidRDefault="002E60CB" w:rsidP="002E60CB">
      <w:pPr>
        <w:shd w:val="clear" w:color="auto" w:fill="FFFFFF"/>
        <w:rPr>
          <w:i/>
          <w:color w:val="C00000"/>
          <w:sz w:val="22"/>
          <w:szCs w:val="22"/>
        </w:rPr>
      </w:pPr>
      <w:r w:rsidRPr="004A7D38">
        <w:rPr>
          <w:i/>
          <w:color w:val="C00000"/>
          <w:sz w:val="22"/>
          <w:szCs w:val="22"/>
        </w:rPr>
        <w:t>Publisher: Pearson</w:t>
      </w:r>
    </w:p>
    <w:p w14:paraId="490111D6" w14:textId="4B175B6D" w:rsidR="002E60CB" w:rsidRPr="004A7D38" w:rsidRDefault="002E60CB" w:rsidP="002E60CB">
      <w:pPr>
        <w:shd w:val="clear" w:color="auto" w:fill="FFFFFF"/>
        <w:rPr>
          <w:i/>
          <w:color w:val="C00000"/>
          <w:sz w:val="22"/>
          <w:szCs w:val="22"/>
        </w:rPr>
      </w:pPr>
      <w:r w:rsidRPr="004A7D38">
        <w:rPr>
          <w:i/>
          <w:color w:val="C00000"/>
          <w:sz w:val="22"/>
          <w:szCs w:val="22"/>
        </w:rPr>
        <w:t>Edition: 10/e</w:t>
      </w:r>
      <w:r w:rsidR="004A7D38">
        <w:rPr>
          <w:i/>
          <w:color w:val="C00000"/>
          <w:sz w:val="22"/>
          <w:szCs w:val="22"/>
        </w:rPr>
        <w:t xml:space="preserve">, </w:t>
      </w:r>
      <w:r w:rsidRPr="004A7D38">
        <w:rPr>
          <w:i/>
          <w:color w:val="C00000"/>
          <w:sz w:val="22"/>
          <w:szCs w:val="22"/>
        </w:rPr>
        <w:t>Publication Year: 2020</w:t>
      </w:r>
    </w:p>
    <w:p w14:paraId="63B8A4B6" w14:textId="77777777" w:rsidR="005D3E55" w:rsidRPr="004A7D38" w:rsidRDefault="005D3E55" w:rsidP="00ED4E6E">
      <w:pPr>
        <w:jc w:val="both"/>
        <w:rPr>
          <w:sz w:val="22"/>
          <w:szCs w:val="22"/>
        </w:rPr>
      </w:pPr>
    </w:p>
    <w:p w14:paraId="7C0BFD55" w14:textId="77777777" w:rsidR="00653588" w:rsidRPr="004A7D38" w:rsidRDefault="00653588" w:rsidP="00653588">
      <w:pPr>
        <w:autoSpaceDE w:val="0"/>
        <w:autoSpaceDN w:val="0"/>
        <w:adjustRightInd w:val="0"/>
        <w:jc w:val="both"/>
        <w:rPr>
          <w:sz w:val="22"/>
          <w:szCs w:val="22"/>
        </w:rPr>
      </w:pPr>
      <w:r w:rsidRPr="004A7D38">
        <w:rPr>
          <w:b/>
          <w:sz w:val="22"/>
          <w:szCs w:val="22"/>
        </w:rPr>
        <w:t xml:space="preserve">Course Website </w:t>
      </w:r>
    </w:p>
    <w:p w14:paraId="7302A960" w14:textId="7371751D" w:rsidR="00653588" w:rsidRPr="004A7D38" w:rsidRDefault="00653588" w:rsidP="00653588">
      <w:pPr>
        <w:jc w:val="both"/>
        <w:rPr>
          <w:sz w:val="22"/>
          <w:szCs w:val="22"/>
        </w:rPr>
      </w:pPr>
      <w:r w:rsidRPr="004A7D38">
        <w:rPr>
          <w:sz w:val="22"/>
          <w:szCs w:val="22"/>
        </w:rPr>
        <w:t>All study material will be uploaded on a weekly basis on the Blackboard course page. They include:</w:t>
      </w:r>
    </w:p>
    <w:p w14:paraId="4828BFAF" w14:textId="77777777" w:rsidR="00653588" w:rsidRPr="004A7D38" w:rsidRDefault="00653588" w:rsidP="00653588">
      <w:pPr>
        <w:pStyle w:val="ListParagraph"/>
        <w:numPr>
          <w:ilvl w:val="0"/>
          <w:numId w:val="16"/>
        </w:numPr>
        <w:jc w:val="both"/>
        <w:rPr>
          <w:sz w:val="22"/>
          <w:szCs w:val="22"/>
        </w:rPr>
      </w:pPr>
      <w:r w:rsidRPr="004A7D38">
        <w:rPr>
          <w:sz w:val="22"/>
          <w:szCs w:val="22"/>
        </w:rPr>
        <w:t>Syllabus</w:t>
      </w:r>
    </w:p>
    <w:p w14:paraId="5E4E877F" w14:textId="05D404FA" w:rsidR="00653588" w:rsidRPr="004A7D38" w:rsidRDefault="00653588" w:rsidP="00653588">
      <w:pPr>
        <w:pStyle w:val="ListParagraph"/>
        <w:numPr>
          <w:ilvl w:val="0"/>
          <w:numId w:val="16"/>
        </w:numPr>
        <w:jc w:val="both"/>
        <w:rPr>
          <w:sz w:val="22"/>
          <w:szCs w:val="22"/>
        </w:rPr>
      </w:pPr>
      <w:r w:rsidRPr="004A7D38">
        <w:rPr>
          <w:sz w:val="22"/>
          <w:szCs w:val="22"/>
        </w:rPr>
        <w:t xml:space="preserve">Lecture slides + </w:t>
      </w:r>
      <w:r w:rsidR="00CE42C7" w:rsidRPr="004A7D38">
        <w:rPr>
          <w:sz w:val="22"/>
          <w:szCs w:val="22"/>
        </w:rPr>
        <w:t>Video</w:t>
      </w:r>
      <w:r w:rsidR="00A227AF" w:rsidRPr="004A7D38">
        <w:rPr>
          <w:sz w:val="22"/>
          <w:szCs w:val="22"/>
        </w:rPr>
        <w:t>s</w:t>
      </w:r>
      <w:r w:rsidRPr="004A7D38">
        <w:rPr>
          <w:sz w:val="22"/>
          <w:szCs w:val="22"/>
        </w:rPr>
        <w:t xml:space="preserve">  </w:t>
      </w:r>
    </w:p>
    <w:p w14:paraId="05B0F4B2" w14:textId="77777777" w:rsidR="00653588" w:rsidRPr="004A7D38" w:rsidRDefault="00653588" w:rsidP="00653588">
      <w:pPr>
        <w:pStyle w:val="ListParagraph"/>
        <w:numPr>
          <w:ilvl w:val="0"/>
          <w:numId w:val="16"/>
        </w:numPr>
        <w:jc w:val="both"/>
        <w:rPr>
          <w:sz w:val="22"/>
          <w:szCs w:val="22"/>
        </w:rPr>
      </w:pPr>
      <w:r w:rsidRPr="004A7D38">
        <w:rPr>
          <w:sz w:val="22"/>
          <w:szCs w:val="22"/>
        </w:rPr>
        <w:t>Lecture Notes</w:t>
      </w:r>
    </w:p>
    <w:p w14:paraId="70A8172B" w14:textId="3F5DA01B" w:rsidR="00653588" w:rsidRPr="004A7D38" w:rsidRDefault="00653588" w:rsidP="00653588">
      <w:pPr>
        <w:pStyle w:val="ListParagraph"/>
        <w:numPr>
          <w:ilvl w:val="0"/>
          <w:numId w:val="16"/>
        </w:numPr>
        <w:jc w:val="both"/>
        <w:rPr>
          <w:sz w:val="22"/>
          <w:szCs w:val="22"/>
        </w:rPr>
      </w:pPr>
      <w:r w:rsidRPr="004A7D38">
        <w:rPr>
          <w:sz w:val="22"/>
          <w:szCs w:val="22"/>
        </w:rPr>
        <w:t>Practice problem sets</w:t>
      </w:r>
      <w:r w:rsidR="00207014" w:rsidRPr="004A7D38">
        <w:rPr>
          <w:sz w:val="22"/>
          <w:szCs w:val="22"/>
        </w:rPr>
        <w:t xml:space="preserve"> + Video</w:t>
      </w:r>
      <w:r w:rsidR="00A227AF" w:rsidRPr="004A7D38">
        <w:rPr>
          <w:sz w:val="22"/>
          <w:szCs w:val="22"/>
        </w:rPr>
        <w:t>s</w:t>
      </w:r>
    </w:p>
    <w:p w14:paraId="7B8DC9E6" w14:textId="77777777" w:rsidR="00653588" w:rsidRPr="004A7D38" w:rsidRDefault="00653588" w:rsidP="00653588">
      <w:pPr>
        <w:pStyle w:val="ListParagraph"/>
        <w:numPr>
          <w:ilvl w:val="0"/>
          <w:numId w:val="16"/>
        </w:numPr>
        <w:jc w:val="both"/>
        <w:rPr>
          <w:sz w:val="22"/>
          <w:szCs w:val="22"/>
        </w:rPr>
      </w:pPr>
      <w:r w:rsidRPr="004A7D38">
        <w:rPr>
          <w:sz w:val="22"/>
          <w:szCs w:val="22"/>
        </w:rPr>
        <w:t>Study guide for exams</w:t>
      </w:r>
    </w:p>
    <w:p w14:paraId="0987715F" w14:textId="77777777" w:rsidR="00653588" w:rsidRPr="004A7D38" w:rsidRDefault="00653588" w:rsidP="00653588">
      <w:pPr>
        <w:pStyle w:val="ListParagraph"/>
        <w:numPr>
          <w:ilvl w:val="0"/>
          <w:numId w:val="16"/>
        </w:numPr>
        <w:jc w:val="both"/>
        <w:rPr>
          <w:sz w:val="22"/>
          <w:szCs w:val="22"/>
        </w:rPr>
      </w:pPr>
      <w:r w:rsidRPr="004A7D38">
        <w:rPr>
          <w:sz w:val="22"/>
          <w:szCs w:val="22"/>
        </w:rPr>
        <w:t>Supplementary readings (such as macroeconomics in news)</w:t>
      </w:r>
    </w:p>
    <w:p w14:paraId="3D42BBAF" w14:textId="68102004" w:rsidR="00653588" w:rsidRPr="004A7D38" w:rsidRDefault="00653588" w:rsidP="00653588">
      <w:pPr>
        <w:pStyle w:val="ListParagraph"/>
        <w:numPr>
          <w:ilvl w:val="0"/>
          <w:numId w:val="16"/>
        </w:numPr>
        <w:jc w:val="both"/>
        <w:rPr>
          <w:sz w:val="22"/>
          <w:szCs w:val="22"/>
        </w:rPr>
      </w:pPr>
      <w:r w:rsidRPr="004A7D38">
        <w:rPr>
          <w:sz w:val="22"/>
          <w:szCs w:val="22"/>
        </w:rPr>
        <w:t xml:space="preserve">Assignment submission </w:t>
      </w:r>
    </w:p>
    <w:p w14:paraId="0EFEA817" w14:textId="77777777" w:rsidR="008266DB" w:rsidRPr="004A7D38" w:rsidRDefault="00653588" w:rsidP="008266DB">
      <w:pPr>
        <w:pStyle w:val="ListParagraph"/>
        <w:numPr>
          <w:ilvl w:val="0"/>
          <w:numId w:val="16"/>
        </w:numPr>
        <w:jc w:val="both"/>
        <w:rPr>
          <w:sz w:val="22"/>
          <w:szCs w:val="22"/>
        </w:rPr>
      </w:pPr>
      <w:r w:rsidRPr="004A7D38">
        <w:rPr>
          <w:sz w:val="22"/>
          <w:szCs w:val="22"/>
        </w:rPr>
        <w:t>Information regarding your course grade</w:t>
      </w:r>
    </w:p>
    <w:p w14:paraId="7D3C9B7C" w14:textId="77777777" w:rsidR="008266DB" w:rsidRPr="004A7D38" w:rsidRDefault="008266DB" w:rsidP="008266DB">
      <w:pPr>
        <w:pStyle w:val="ListParagraph"/>
        <w:jc w:val="both"/>
        <w:rPr>
          <w:sz w:val="22"/>
          <w:szCs w:val="22"/>
        </w:rPr>
      </w:pPr>
    </w:p>
    <w:p w14:paraId="5F19850F" w14:textId="242BD6A1" w:rsidR="00415E94" w:rsidRPr="004A7D38" w:rsidRDefault="00352725" w:rsidP="00ED4E6E">
      <w:pPr>
        <w:autoSpaceDE w:val="0"/>
        <w:autoSpaceDN w:val="0"/>
        <w:adjustRightInd w:val="0"/>
        <w:jc w:val="both"/>
        <w:rPr>
          <w:b/>
          <w:sz w:val="22"/>
          <w:szCs w:val="22"/>
        </w:rPr>
      </w:pPr>
      <w:r w:rsidRPr="004A7D38">
        <w:rPr>
          <w:b/>
          <w:sz w:val="22"/>
          <w:szCs w:val="22"/>
        </w:rPr>
        <w:t xml:space="preserve">Course Expectations </w:t>
      </w:r>
    </w:p>
    <w:p w14:paraId="6223AEEE" w14:textId="3B1C8C86" w:rsidR="00AA7E6F" w:rsidRPr="004A7D38" w:rsidRDefault="00943048" w:rsidP="00ED4E6E">
      <w:pPr>
        <w:jc w:val="both"/>
        <w:rPr>
          <w:sz w:val="22"/>
          <w:szCs w:val="22"/>
        </w:rPr>
      </w:pPr>
      <w:r w:rsidRPr="004A7D38">
        <w:rPr>
          <w:sz w:val="22"/>
          <w:szCs w:val="22"/>
        </w:rPr>
        <w:t xml:space="preserve">I expect you to be on time during </w:t>
      </w:r>
      <w:r w:rsidR="004A7D38" w:rsidRPr="004A7D38">
        <w:rPr>
          <w:sz w:val="22"/>
          <w:szCs w:val="22"/>
        </w:rPr>
        <w:t>face-to-face</w:t>
      </w:r>
      <w:r w:rsidRPr="004A7D38">
        <w:rPr>
          <w:sz w:val="22"/>
          <w:szCs w:val="22"/>
        </w:rPr>
        <w:t xml:space="preserve"> class on Tuesday-Thursday. If you miss the class, it is your responsibility to obtain the information missed. Special accommodations will be made for extenuating circumstance/medical conditions. A </w:t>
      </w:r>
      <w:r w:rsidR="004A7D38" w:rsidRPr="004A7D38">
        <w:rPr>
          <w:sz w:val="22"/>
          <w:szCs w:val="22"/>
        </w:rPr>
        <w:t>week-by-week</w:t>
      </w:r>
      <w:r w:rsidRPr="004A7D38">
        <w:rPr>
          <w:sz w:val="22"/>
          <w:szCs w:val="22"/>
        </w:rPr>
        <w:t xml:space="preserve"> schedule</w:t>
      </w:r>
      <w:r w:rsidR="00352725" w:rsidRPr="004A7D38">
        <w:rPr>
          <w:sz w:val="22"/>
          <w:szCs w:val="22"/>
        </w:rPr>
        <w:t xml:space="preserve"> </w:t>
      </w:r>
      <w:r w:rsidR="00A227AF" w:rsidRPr="004A7D38">
        <w:rPr>
          <w:sz w:val="22"/>
          <w:szCs w:val="22"/>
        </w:rPr>
        <w:t>is</w:t>
      </w:r>
      <w:r w:rsidR="00352725" w:rsidRPr="004A7D38">
        <w:rPr>
          <w:sz w:val="22"/>
          <w:szCs w:val="22"/>
        </w:rPr>
        <w:t xml:space="preserve"> </w:t>
      </w:r>
      <w:r w:rsidR="00437F38" w:rsidRPr="004A7D38">
        <w:rPr>
          <w:sz w:val="22"/>
          <w:szCs w:val="22"/>
        </w:rPr>
        <w:t>uploaded</w:t>
      </w:r>
      <w:r w:rsidR="00352725" w:rsidRPr="004A7D38">
        <w:rPr>
          <w:sz w:val="22"/>
          <w:szCs w:val="22"/>
        </w:rPr>
        <w:t xml:space="preserve"> on BB. You are expected to</w:t>
      </w:r>
      <w:r w:rsidR="00437F38" w:rsidRPr="004A7D38">
        <w:rPr>
          <w:sz w:val="22"/>
          <w:szCs w:val="22"/>
        </w:rPr>
        <w:t>:</w:t>
      </w:r>
      <w:r w:rsidR="00352725" w:rsidRPr="004A7D38">
        <w:rPr>
          <w:sz w:val="22"/>
          <w:szCs w:val="22"/>
        </w:rPr>
        <w:t xml:space="preserve"> </w:t>
      </w:r>
    </w:p>
    <w:p w14:paraId="68CF565D" w14:textId="78BE6B99" w:rsidR="00AA7E6F" w:rsidRPr="004A7D38" w:rsidRDefault="00AA7E6F" w:rsidP="00ED4E6E">
      <w:pPr>
        <w:pStyle w:val="ListParagraph"/>
        <w:numPr>
          <w:ilvl w:val="0"/>
          <w:numId w:val="14"/>
        </w:numPr>
        <w:jc w:val="both"/>
        <w:rPr>
          <w:sz w:val="22"/>
          <w:szCs w:val="22"/>
        </w:rPr>
      </w:pPr>
      <w:r w:rsidRPr="004A7D38">
        <w:rPr>
          <w:sz w:val="22"/>
          <w:szCs w:val="22"/>
        </w:rPr>
        <w:t>Attend class face to face every Tuesday and Thursday</w:t>
      </w:r>
    </w:p>
    <w:p w14:paraId="7783D5B7" w14:textId="5D717A7F" w:rsidR="00352725" w:rsidRPr="004A7D38" w:rsidRDefault="00352725" w:rsidP="00ED4E6E">
      <w:pPr>
        <w:pStyle w:val="ListParagraph"/>
        <w:numPr>
          <w:ilvl w:val="0"/>
          <w:numId w:val="14"/>
        </w:numPr>
        <w:jc w:val="both"/>
        <w:rPr>
          <w:sz w:val="22"/>
          <w:szCs w:val="22"/>
        </w:rPr>
      </w:pPr>
      <w:r w:rsidRPr="004A7D38">
        <w:rPr>
          <w:sz w:val="22"/>
          <w:szCs w:val="22"/>
        </w:rPr>
        <w:t>Read</w:t>
      </w:r>
      <w:r w:rsidR="00753AF2" w:rsidRPr="004A7D38">
        <w:rPr>
          <w:sz w:val="22"/>
          <w:szCs w:val="22"/>
        </w:rPr>
        <w:t xml:space="preserve"> textbook chapter </w:t>
      </w:r>
      <w:r w:rsidR="005F0F62" w:rsidRPr="004A7D38">
        <w:rPr>
          <w:sz w:val="22"/>
          <w:szCs w:val="22"/>
        </w:rPr>
        <w:t>(pages assigned)</w:t>
      </w:r>
      <w:r w:rsidR="00943048" w:rsidRPr="004A7D38">
        <w:rPr>
          <w:sz w:val="22"/>
          <w:szCs w:val="22"/>
        </w:rPr>
        <w:t xml:space="preserve"> beforehand and come prepared for class</w:t>
      </w:r>
    </w:p>
    <w:p w14:paraId="0AC8DE88" w14:textId="6277942C" w:rsidR="00943048" w:rsidRPr="004A7D38" w:rsidRDefault="00943048" w:rsidP="00943048">
      <w:pPr>
        <w:pStyle w:val="ListParagraph"/>
        <w:numPr>
          <w:ilvl w:val="0"/>
          <w:numId w:val="14"/>
        </w:numPr>
        <w:jc w:val="both"/>
        <w:rPr>
          <w:sz w:val="22"/>
          <w:szCs w:val="22"/>
        </w:rPr>
      </w:pPr>
      <w:r w:rsidRPr="004A7D38">
        <w:rPr>
          <w:sz w:val="22"/>
          <w:szCs w:val="22"/>
        </w:rPr>
        <w:t>Read the lecture notes</w:t>
      </w:r>
    </w:p>
    <w:p w14:paraId="17AAD45B" w14:textId="77777777" w:rsidR="00D531A5" w:rsidRPr="004A7D38" w:rsidRDefault="00352725" w:rsidP="00ED4E6E">
      <w:pPr>
        <w:pStyle w:val="ListParagraph"/>
        <w:numPr>
          <w:ilvl w:val="0"/>
          <w:numId w:val="14"/>
        </w:numPr>
        <w:jc w:val="both"/>
        <w:rPr>
          <w:sz w:val="22"/>
          <w:szCs w:val="22"/>
        </w:rPr>
      </w:pPr>
      <w:r w:rsidRPr="004A7D38">
        <w:rPr>
          <w:sz w:val="22"/>
          <w:szCs w:val="22"/>
        </w:rPr>
        <w:t xml:space="preserve">Practice </w:t>
      </w:r>
      <w:r w:rsidR="00437F38" w:rsidRPr="004A7D38">
        <w:rPr>
          <w:sz w:val="22"/>
          <w:szCs w:val="22"/>
        </w:rPr>
        <w:t xml:space="preserve">the </w:t>
      </w:r>
      <w:r w:rsidR="00D531A5" w:rsidRPr="004A7D38">
        <w:rPr>
          <w:sz w:val="22"/>
          <w:szCs w:val="22"/>
        </w:rPr>
        <w:t>problem set</w:t>
      </w:r>
      <w:r w:rsidR="00437F38" w:rsidRPr="004A7D38">
        <w:rPr>
          <w:sz w:val="22"/>
          <w:szCs w:val="22"/>
        </w:rPr>
        <w:t xml:space="preserve"> (practice problems are not graded but good practice for homework)</w:t>
      </w:r>
    </w:p>
    <w:p w14:paraId="4F8915D0" w14:textId="35C9864C" w:rsidR="004A7D38" w:rsidRPr="004A7D38" w:rsidRDefault="00352725" w:rsidP="007E2CDD">
      <w:pPr>
        <w:pStyle w:val="ListParagraph"/>
        <w:numPr>
          <w:ilvl w:val="0"/>
          <w:numId w:val="14"/>
        </w:numPr>
        <w:jc w:val="both"/>
        <w:rPr>
          <w:sz w:val="22"/>
          <w:szCs w:val="22"/>
        </w:rPr>
      </w:pPr>
      <w:r w:rsidRPr="004A7D38">
        <w:rPr>
          <w:sz w:val="22"/>
          <w:szCs w:val="22"/>
        </w:rPr>
        <w:t>Submit the graded homework</w:t>
      </w:r>
      <w:r w:rsidR="00D531A5" w:rsidRPr="004A7D38">
        <w:rPr>
          <w:sz w:val="22"/>
          <w:szCs w:val="22"/>
        </w:rPr>
        <w:t xml:space="preserve"> on MYECONLAB</w:t>
      </w:r>
      <w:r w:rsidR="00995C0B" w:rsidRPr="004A7D38">
        <w:rPr>
          <w:sz w:val="22"/>
          <w:szCs w:val="22"/>
        </w:rPr>
        <w:t xml:space="preserve">. </w:t>
      </w:r>
      <w:r w:rsidR="00A937BE" w:rsidRPr="004A7D38">
        <w:rPr>
          <w:sz w:val="22"/>
          <w:szCs w:val="22"/>
        </w:rPr>
        <w:t>There will be a homework assigned for every topic</w:t>
      </w:r>
      <w:r w:rsidR="0044752E" w:rsidRPr="004A7D38">
        <w:rPr>
          <w:sz w:val="22"/>
          <w:szCs w:val="22"/>
        </w:rPr>
        <w:t xml:space="preserve"> on MYECONLAB</w:t>
      </w:r>
      <w:r w:rsidR="00A937BE" w:rsidRPr="004A7D38">
        <w:rPr>
          <w:sz w:val="22"/>
          <w:szCs w:val="22"/>
        </w:rPr>
        <w:t xml:space="preserve">. </w:t>
      </w:r>
      <w:r w:rsidR="00D24420">
        <w:rPr>
          <w:sz w:val="22"/>
          <w:szCs w:val="22"/>
        </w:rPr>
        <w:t xml:space="preserve">For every question on the homework there will be two attempts. </w:t>
      </w:r>
      <w:r w:rsidR="00A937BE" w:rsidRPr="004A7D38">
        <w:rPr>
          <w:sz w:val="22"/>
          <w:szCs w:val="22"/>
        </w:rPr>
        <w:t>I</w:t>
      </w:r>
      <w:r w:rsidR="00437F38" w:rsidRPr="004A7D38">
        <w:rPr>
          <w:sz w:val="22"/>
          <w:szCs w:val="22"/>
        </w:rPr>
        <w:t xml:space="preserve">t is your responsibility to </w:t>
      </w:r>
      <w:r w:rsidR="0044752E" w:rsidRPr="004A7D38">
        <w:rPr>
          <w:sz w:val="22"/>
          <w:szCs w:val="22"/>
        </w:rPr>
        <w:t>keep track of</w:t>
      </w:r>
      <w:r w:rsidR="00437F38" w:rsidRPr="004A7D38">
        <w:rPr>
          <w:sz w:val="22"/>
          <w:szCs w:val="22"/>
        </w:rPr>
        <w:t xml:space="preserve"> due date</w:t>
      </w:r>
      <w:r w:rsidR="0044752E" w:rsidRPr="004A7D38">
        <w:rPr>
          <w:sz w:val="22"/>
          <w:szCs w:val="22"/>
        </w:rPr>
        <w:t>s</w:t>
      </w:r>
      <w:r w:rsidR="00437F38" w:rsidRPr="004A7D38">
        <w:rPr>
          <w:sz w:val="22"/>
          <w:szCs w:val="22"/>
        </w:rPr>
        <w:t xml:space="preserve"> for homework on MYECONLAB</w:t>
      </w:r>
      <w:r w:rsidR="00A937BE" w:rsidRPr="004A7D38">
        <w:rPr>
          <w:sz w:val="22"/>
          <w:szCs w:val="22"/>
        </w:rPr>
        <w:t xml:space="preserve">. </w:t>
      </w:r>
      <w:r w:rsidR="004A7D38" w:rsidRPr="004A7D38">
        <w:rPr>
          <w:sz w:val="22"/>
          <w:szCs w:val="22"/>
        </w:rPr>
        <w:t>Usually,</w:t>
      </w:r>
      <w:r w:rsidR="00A937BE" w:rsidRPr="004A7D38">
        <w:rPr>
          <w:sz w:val="22"/>
          <w:szCs w:val="22"/>
        </w:rPr>
        <w:t xml:space="preserve"> </w:t>
      </w:r>
      <w:r w:rsidR="009015C6" w:rsidRPr="004A7D38">
        <w:rPr>
          <w:sz w:val="22"/>
          <w:szCs w:val="22"/>
        </w:rPr>
        <w:t xml:space="preserve">the due date will be the Friday, </w:t>
      </w:r>
      <w:r w:rsidR="00A937BE" w:rsidRPr="004A7D38">
        <w:rPr>
          <w:sz w:val="22"/>
          <w:szCs w:val="22"/>
        </w:rPr>
        <w:t>after the topic is completed</w:t>
      </w:r>
    </w:p>
    <w:p w14:paraId="66600016" w14:textId="77777777" w:rsidR="007E2CDD" w:rsidRPr="004A7D38" w:rsidRDefault="007E2CDD" w:rsidP="007E2CDD">
      <w:pPr>
        <w:jc w:val="both"/>
        <w:rPr>
          <w:sz w:val="22"/>
          <w:szCs w:val="22"/>
        </w:rPr>
      </w:pPr>
    </w:p>
    <w:p w14:paraId="6ED28368" w14:textId="77777777" w:rsidR="00A33F45" w:rsidRPr="004A7D38" w:rsidRDefault="00A33F45" w:rsidP="00ED4E6E">
      <w:pPr>
        <w:jc w:val="both"/>
        <w:rPr>
          <w:b/>
          <w:sz w:val="22"/>
          <w:szCs w:val="22"/>
        </w:rPr>
      </w:pPr>
      <w:r w:rsidRPr="004A7D38">
        <w:rPr>
          <w:b/>
          <w:sz w:val="22"/>
          <w:szCs w:val="22"/>
        </w:rPr>
        <w:t>Course Outline</w:t>
      </w:r>
    </w:p>
    <w:p w14:paraId="1D0826B1" w14:textId="77777777" w:rsidR="00A33F45" w:rsidRPr="004A7D38" w:rsidRDefault="00A33F45" w:rsidP="00ED4E6E">
      <w:pPr>
        <w:jc w:val="both"/>
        <w:rPr>
          <w:sz w:val="22"/>
          <w:szCs w:val="22"/>
        </w:rPr>
      </w:pPr>
      <w:r w:rsidRPr="004A7D38">
        <w:rPr>
          <w:sz w:val="22"/>
          <w:szCs w:val="22"/>
        </w:rPr>
        <w:t xml:space="preserve">The course is split up into the following modules, using the chapters from </w:t>
      </w:r>
      <w:r w:rsidRPr="004A7D38">
        <w:rPr>
          <w:rFonts w:eastAsia="Calibri"/>
          <w:sz w:val="22"/>
          <w:szCs w:val="22"/>
        </w:rPr>
        <w:t>Abel, Bernanke, and Croushore as a reference</w:t>
      </w:r>
      <w:r w:rsidRPr="004A7D38">
        <w:rPr>
          <w:sz w:val="22"/>
          <w:szCs w:val="22"/>
        </w:rPr>
        <w:t xml:space="preserve">. Some topics may be added or dropped from this list as we go along. </w:t>
      </w:r>
    </w:p>
    <w:p w14:paraId="5CC11C28" w14:textId="77777777" w:rsidR="003E4BD0" w:rsidRPr="004A7D38" w:rsidRDefault="003E4BD0" w:rsidP="00ED4E6E">
      <w:pPr>
        <w:jc w:val="both"/>
        <w:rPr>
          <w:sz w:val="22"/>
          <w:szCs w:val="22"/>
        </w:rPr>
      </w:pPr>
    </w:p>
    <w:p w14:paraId="77620BC9" w14:textId="77777777" w:rsidR="00A33F45" w:rsidRPr="004A7D38" w:rsidRDefault="00A33F45" w:rsidP="003F0BBD">
      <w:pPr>
        <w:pStyle w:val="NoSpacing"/>
        <w:rPr>
          <w:sz w:val="22"/>
          <w:szCs w:val="22"/>
        </w:rPr>
      </w:pPr>
      <w:r w:rsidRPr="004A7D38">
        <w:rPr>
          <w:sz w:val="22"/>
          <w:szCs w:val="22"/>
        </w:rPr>
        <w:t>MODULE I:  INTRODUCTION AND MACROECONOMIC MEASUREMENT</w:t>
      </w:r>
    </w:p>
    <w:p w14:paraId="28F5CCAE" w14:textId="77777777" w:rsidR="00A33F45" w:rsidRPr="004A7D38" w:rsidRDefault="00A33F45" w:rsidP="003F0BBD">
      <w:pPr>
        <w:pStyle w:val="NoSpacing"/>
        <w:rPr>
          <w:sz w:val="22"/>
          <w:szCs w:val="22"/>
        </w:rPr>
      </w:pPr>
      <w:r w:rsidRPr="004A7D38">
        <w:rPr>
          <w:sz w:val="22"/>
          <w:szCs w:val="22"/>
        </w:rPr>
        <w:t>Chapter 2 The Measurement and Structure of the National Economy</w:t>
      </w:r>
    </w:p>
    <w:p w14:paraId="78B9F4E4" w14:textId="77777777" w:rsidR="00A33F45" w:rsidRPr="004A7D38" w:rsidRDefault="00A33F45" w:rsidP="003F0BBD">
      <w:pPr>
        <w:pStyle w:val="NoSpacing"/>
        <w:rPr>
          <w:sz w:val="22"/>
          <w:szCs w:val="22"/>
        </w:rPr>
      </w:pPr>
    </w:p>
    <w:p w14:paraId="10F4CC30" w14:textId="77777777" w:rsidR="00A33F45" w:rsidRPr="004A7D38" w:rsidRDefault="00A33F45" w:rsidP="003F0BBD">
      <w:pPr>
        <w:pStyle w:val="NoSpacing"/>
        <w:rPr>
          <w:sz w:val="22"/>
          <w:szCs w:val="22"/>
        </w:rPr>
      </w:pPr>
      <w:r w:rsidRPr="004A7D38">
        <w:rPr>
          <w:sz w:val="22"/>
          <w:szCs w:val="22"/>
        </w:rPr>
        <w:t>MODULE II: LONG-RUN ECONOMIC PERFORMANCE</w:t>
      </w:r>
    </w:p>
    <w:p w14:paraId="4DFE8998" w14:textId="66EF65B3" w:rsidR="00720655" w:rsidRPr="004A7D38" w:rsidRDefault="00720655" w:rsidP="003F0BBD">
      <w:pPr>
        <w:pStyle w:val="NoSpacing"/>
        <w:rPr>
          <w:sz w:val="22"/>
          <w:szCs w:val="22"/>
        </w:rPr>
      </w:pPr>
      <w:r w:rsidRPr="004A7D38">
        <w:rPr>
          <w:sz w:val="22"/>
          <w:szCs w:val="22"/>
        </w:rPr>
        <w:t>Chapter 3 Productivity, Output, and Employment</w:t>
      </w:r>
    </w:p>
    <w:p w14:paraId="23E9E469" w14:textId="77777777" w:rsidR="00A33F45" w:rsidRPr="004A7D38" w:rsidRDefault="00A33F45" w:rsidP="003F0BBD">
      <w:pPr>
        <w:pStyle w:val="NoSpacing"/>
        <w:rPr>
          <w:sz w:val="22"/>
          <w:szCs w:val="22"/>
        </w:rPr>
      </w:pPr>
      <w:r w:rsidRPr="004A7D38">
        <w:rPr>
          <w:sz w:val="22"/>
          <w:szCs w:val="22"/>
        </w:rPr>
        <w:t>Chapter 4 Consumption, Saving, and Investment</w:t>
      </w:r>
    </w:p>
    <w:p w14:paraId="45BD4910" w14:textId="77777777" w:rsidR="00A33F45" w:rsidRPr="004A7D38" w:rsidRDefault="00A33F45" w:rsidP="003F0BBD">
      <w:pPr>
        <w:pStyle w:val="NoSpacing"/>
        <w:rPr>
          <w:sz w:val="22"/>
          <w:szCs w:val="22"/>
        </w:rPr>
      </w:pPr>
      <w:r w:rsidRPr="004A7D38">
        <w:rPr>
          <w:sz w:val="22"/>
          <w:szCs w:val="22"/>
        </w:rPr>
        <w:t>Chapter 7 The Asset Market, Money, and Prices</w:t>
      </w:r>
    </w:p>
    <w:p w14:paraId="09A8B778" w14:textId="77777777" w:rsidR="00A33F45" w:rsidRPr="004A7D38" w:rsidRDefault="00A33F45" w:rsidP="003F0BBD">
      <w:pPr>
        <w:pStyle w:val="NoSpacing"/>
        <w:rPr>
          <w:sz w:val="22"/>
          <w:szCs w:val="22"/>
        </w:rPr>
      </w:pPr>
    </w:p>
    <w:p w14:paraId="2893231A" w14:textId="77777777" w:rsidR="00A33F45" w:rsidRPr="004A7D38" w:rsidRDefault="00A33F45" w:rsidP="003F0BBD">
      <w:pPr>
        <w:pStyle w:val="NoSpacing"/>
        <w:rPr>
          <w:sz w:val="22"/>
          <w:szCs w:val="22"/>
        </w:rPr>
      </w:pPr>
      <w:r w:rsidRPr="004A7D38">
        <w:rPr>
          <w:sz w:val="22"/>
          <w:szCs w:val="22"/>
        </w:rPr>
        <w:t>MODULE III: SHORT RUN ECONOMIC PERFORMANCE</w:t>
      </w:r>
    </w:p>
    <w:p w14:paraId="0549672E" w14:textId="77777777" w:rsidR="00A33F45" w:rsidRPr="004A7D38" w:rsidRDefault="00A33F45" w:rsidP="003F0BBD">
      <w:pPr>
        <w:pStyle w:val="NoSpacing"/>
        <w:rPr>
          <w:sz w:val="22"/>
          <w:szCs w:val="22"/>
        </w:rPr>
      </w:pPr>
      <w:r w:rsidRPr="004A7D38">
        <w:rPr>
          <w:sz w:val="22"/>
          <w:szCs w:val="22"/>
        </w:rPr>
        <w:t>Chapter 8 Business Cycles</w:t>
      </w:r>
    </w:p>
    <w:p w14:paraId="0938A815" w14:textId="77777777" w:rsidR="00A33F45" w:rsidRPr="004A7D38" w:rsidRDefault="00A33F45" w:rsidP="003F0BBD">
      <w:pPr>
        <w:pStyle w:val="NoSpacing"/>
        <w:rPr>
          <w:sz w:val="22"/>
          <w:szCs w:val="22"/>
        </w:rPr>
      </w:pPr>
      <w:r w:rsidRPr="004A7D38">
        <w:rPr>
          <w:sz w:val="22"/>
          <w:szCs w:val="22"/>
        </w:rPr>
        <w:t>Chapter 9 The IS–LM/AD–AS Model: A General Framework for Macroeconomic Analysis</w:t>
      </w:r>
    </w:p>
    <w:p w14:paraId="3136B562" w14:textId="77777777" w:rsidR="00A33F45" w:rsidRPr="004A7D38" w:rsidRDefault="00A33F45" w:rsidP="003F0BBD">
      <w:pPr>
        <w:pStyle w:val="NoSpacing"/>
        <w:rPr>
          <w:sz w:val="22"/>
          <w:szCs w:val="22"/>
        </w:rPr>
      </w:pPr>
      <w:r w:rsidRPr="004A7D38">
        <w:rPr>
          <w:sz w:val="22"/>
          <w:szCs w:val="22"/>
        </w:rPr>
        <w:t>Chapter 14 Monetary Policy and the Federal Reserve System</w:t>
      </w:r>
    </w:p>
    <w:p w14:paraId="19328EF4" w14:textId="77777777" w:rsidR="00A33F45" w:rsidRPr="004A7D38" w:rsidRDefault="00A33F45" w:rsidP="003F0BBD">
      <w:pPr>
        <w:pStyle w:val="NoSpacing"/>
        <w:rPr>
          <w:sz w:val="22"/>
          <w:szCs w:val="22"/>
        </w:rPr>
      </w:pPr>
      <w:r w:rsidRPr="004A7D38">
        <w:rPr>
          <w:sz w:val="22"/>
          <w:szCs w:val="22"/>
        </w:rPr>
        <w:t xml:space="preserve">Chapter 15 Government Spending and Its Financing </w:t>
      </w:r>
    </w:p>
    <w:p w14:paraId="6A27B453" w14:textId="77777777" w:rsidR="003F0BBD" w:rsidRPr="004A7D38" w:rsidRDefault="003F0BBD" w:rsidP="003F0BBD">
      <w:pPr>
        <w:pStyle w:val="NoSpacing"/>
        <w:rPr>
          <w:sz w:val="22"/>
          <w:szCs w:val="22"/>
        </w:rPr>
      </w:pPr>
    </w:p>
    <w:p w14:paraId="3C6DD3C1" w14:textId="103DCB4B" w:rsidR="00A33F45" w:rsidRPr="004A7D38" w:rsidRDefault="00A33F45" w:rsidP="003F0BBD">
      <w:pPr>
        <w:pStyle w:val="NoSpacing"/>
        <w:rPr>
          <w:i/>
          <w:sz w:val="22"/>
          <w:szCs w:val="22"/>
        </w:rPr>
      </w:pPr>
      <w:r w:rsidRPr="004A7D38">
        <w:rPr>
          <w:sz w:val="22"/>
          <w:szCs w:val="22"/>
        </w:rPr>
        <w:t xml:space="preserve">MODULE IV: OPEN ECONOMY MACROECONOMICS </w:t>
      </w:r>
    </w:p>
    <w:p w14:paraId="5C61799D" w14:textId="77777777" w:rsidR="00A33F45" w:rsidRPr="004A7D38" w:rsidRDefault="00A33F45" w:rsidP="003F0BBD">
      <w:pPr>
        <w:pStyle w:val="NoSpacing"/>
        <w:rPr>
          <w:i/>
          <w:sz w:val="22"/>
          <w:szCs w:val="22"/>
        </w:rPr>
      </w:pPr>
      <w:r w:rsidRPr="004A7D38">
        <w:rPr>
          <w:sz w:val="22"/>
          <w:szCs w:val="22"/>
        </w:rPr>
        <w:t xml:space="preserve">Chapter 13: Exchange Rates, Business Cycles, and Macroeconomic Policy in the Open Economy </w:t>
      </w:r>
    </w:p>
    <w:p w14:paraId="22836875" w14:textId="77777777" w:rsidR="00A33F45" w:rsidRPr="004A7D38" w:rsidRDefault="00A33F45" w:rsidP="00ED4E6E">
      <w:pPr>
        <w:jc w:val="both"/>
        <w:rPr>
          <w:b/>
          <w:sz w:val="22"/>
          <w:szCs w:val="22"/>
        </w:rPr>
      </w:pPr>
    </w:p>
    <w:p w14:paraId="6A575EE7" w14:textId="1AA5C7E2" w:rsidR="005343AB" w:rsidRDefault="005343AB" w:rsidP="00ED4E6E">
      <w:pPr>
        <w:widowControl w:val="0"/>
        <w:autoSpaceDE w:val="0"/>
        <w:autoSpaceDN w:val="0"/>
        <w:adjustRightInd w:val="0"/>
        <w:jc w:val="both"/>
        <w:rPr>
          <w:b/>
          <w:color w:val="000000"/>
          <w:sz w:val="22"/>
          <w:szCs w:val="22"/>
        </w:rPr>
      </w:pPr>
    </w:p>
    <w:p w14:paraId="64F1E664" w14:textId="2F207A7F" w:rsidR="004A7D38" w:rsidRDefault="004A7D38" w:rsidP="00ED4E6E">
      <w:pPr>
        <w:widowControl w:val="0"/>
        <w:autoSpaceDE w:val="0"/>
        <w:autoSpaceDN w:val="0"/>
        <w:adjustRightInd w:val="0"/>
        <w:jc w:val="both"/>
        <w:rPr>
          <w:b/>
          <w:color w:val="000000"/>
          <w:sz w:val="22"/>
          <w:szCs w:val="22"/>
        </w:rPr>
      </w:pPr>
    </w:p>
    <w:p w14:paraId="0C0830C2" w14:textId="3143350E" w:rsidR="004A7D38" w:rsidRDefault="004A7D38" w:rsidP="00ED4E6E">
      <w:pPr>
        <w:widowControl w:val="0"/>
        <w:autoSpaceDE w:val="0"/>
        <w:autoSpaceDN w:val="0"/>
        <w:adjustRightInd w:val="0"/>
        <w:jc w:val="both"/>
        <w:rPr>
          <w:b/>
          <w:color w:val="000000"/>
          <w:sz w:val="22"/>
          <w:szCs w:val="22"/>
        </w:rPr>
      </w:pPr>
    </w:p>
    <w:p w14:paraId="7A5724DC" w14:textId="77777777" w:rsidR="004A7D38" w:rsidRDefault="004A7D38" w:rsidP="00ED4E6E">
      <w:pPr>
        <w:widowControl w:val="0"/>
        <w:autoSpaceDE w:val="0"/>
        <w:autoSpaceDN w:val="0"/>
        <w:adjustRightInd w:val="0"/>
        <w:jc w:val="both"/>
        <w:rPr>
          <w:color w:val="000000"/>
          <w:sz w:val="22"/>
          <w:szCs w:val="22"/>
        </w:rPr>
      </w:pPr>
    </w:p>
    <w:p w14:paraId="602ED7C4" w14:textId="0018649B" w:rsidR="004A7D38" w:rsidRDefault="004A7D38" w:rsidP="00ED4E6E">
      <w:pPr>
        <w:widowControl w:val="0"/>
        <w:autoSpaceDE w:val="0"/>
        <w:autoSpaceDN w:val="0"/>
        <w:adjustRightInd w:val="0"/>
        <w:jc w:val="both"/>
        <w:rPr>
          <w:color w:val="000000"/>
          <w:sz w:val="22"/>
          <w:szCs w:val="22"/>
        </w:rPr>
      </w:pPr>
    </w:p>
    <w:p w14:paraId="42D83F16" w14:textId="7CF91258" w:rsidR="004A7D38" w:rsidRDefault="004A7D38" w:rsidP="00ED4E6E">
      <w:pPr>
        <w:widowControl w:val="0"/>
        <w:autoSpaceDE w:val="0"/>
        <w:autoSpaceDN w:val="0"/>
        <w:adjustRightInd w:val="0"/>
        <w:jc w:val="both"/>
        <w:rPr>
          <w:color w:val="000000"/>
          <w:sz w:val="22"/>
          <w:szCs w:val="22"/>
        </w:rPr>
      </w:pPr>
    </w:p>
    <w:p w14:paraId="45E14ADF" w14:textId="77777777" w:rsidR="004A7D38" w:rsidRDefault="004A7D38" w:rsidP="005343AB">
      <w:pPr>
        <w:jc w:val="both"/>
        <w:rPr>
          <w:b/>
          <w:sz w:val="22"/>
          <w:szCs w:val="22"/>
        </w:rPr>
      </w:pPr>
    </w:p>
    <w:p w14:paraId="0265000A" w14:textId="0007CA1C" w:rsidR="005343AB" w:rsidRPr="004A7D38" w:rsidRDefault="005343AB" w:rsidP="005343AB">
      <w:pPr>
        <w:jc w:val="both"/>
        <w:rPr>
          <w:b/>
          <w:sz w:val="22"/>
          <w:szCs w:val="22"/>
        </w:rPr>
      </w:pPr>
      <w:r w:rsidRPr="004A7D38">
        <w:rPr>
          <w:b/>
          <w:sz w:val="22"/>
          <w:szCs w:val="22"/>
        </w:rPr>
        <w:t>Student Conduct</w:t>
      </w:r>
    </w:p>
    <w:p w14:paraId="77BF3727" w14:textId="77777777" w:rsidR="005343AB" w:rsidRPr="004A7D38" w:rsidRDefault="005343AB" w:rsidP="005343AB">
      <w:pPr>
        <w:jc w:val="both"/>
        <w:rPr>
          <w:sz w:val="22"/>
          <w:szCs w:val="22"/>
        </w:rPr>
      </w:pPr>
      <w:r w:rsidRPr="004A7D38">
        <w:rPr>
          <w:sz w:val="22"/>
          <w:szCs w:val="22"/>
        </w:rPr>
        <w:t xml:space="preserve">Please </w:t>
      </w:r>
      <w:r w:rsidRPr="004A7D38">
        <w:rPr>
          <w:b/>
          <w:sz w:val="22"/>
          <w:szCs w:val="22"/>
          <w:u w:val="single"/>
        </w:rPr>
        <w:t>DO NOT</w:t>
      </w:r>
      <w:r w:rsidRPr="004A7D38">
        <w:rPr>
          <w:sz w:val="22"/>
          <w:szCs w:val="22"/>
        </w:rPr>
        <w:t xml:space="preserve"> use cell phones while I am teaching. I will mark you absent should I see you on your cell phone at any point in time while I am teaching in class. Special accommodations will be made for family/personal emergencies. </w:t>
      </w:r>
    </w:p>
    <w:p w14:paraId="2BFC2004" w14:textId="77777777" w:rsidR="005343AB" w:rsidRPr="004A7D38" w:rsidRDefault="005343AB" w:rsidP="00ED4E6E">
      <w:pPr>
        <w:widowControl w:val="0"/>
        <w:autoSpaceDE w:val="0"/>
        <w:autoSpaceDN w:val="0"/>
        <w:adjustRightInd w:val="0"/>
        <w:jc w:val="both"/>
        <w:rPr>
          <w:color w:val="000000"/>
          <w:sz w:val="22"/>
          <w:szCs w:val="22"/>
        </w:rPr>
      </w:pPr>
    </w:p>
    <w:p w14:paraId="0E085A66" w14:textId="77777777" w:rsidR="005343AB" w:rsidRPr="004A7D38" w:rsidRDefault="005343AB" w:rsidP="005343AB">
      <w:pPr>
        <w:jc w:val="both"/>
        <w:rPr>
          <w:b/>
          <w:sz w:val="22"/>
          <w:szCs w:val="22"/>
        </w:rPr>
      </w:pPr>
      <w:r w:rsidRPr="004A7D38">
        <w:rPr>
          <w:b/>
          <w:sz w:val="22"/>
          <w:szCs w:val="22"/>
        </w:rPr>
        <w:t>Exams and Grading</w:t>
      </w:r>
    </w:p>
    <w:p w14:paraId="7180B951" w14:textId="77777777" w:rsidR="005343AB" w:rsidRPr="004A7D38" w:rsidRDefault="005343AB" w:rsidP="005343AB">
      <w:pPr>
        <w:jc w:val="both"/>
        <w:rPr>
          <w:sz w:val="22"/>
          <w:szCs w:val="22"/>
        </w:rPr>
      </w:pPr>
      <w:r w:rsidRPr="004A7D38">
        <w:rPr>
          <w:sz w:val="22"/>
          <w:szCs w:val="22"/>
        </w:rPr>
        <w:t>I will base the grading system on the following work</w:t>
      </w:r>
    </w:p>
    <w:tbl>
      <w:tblPr>
        <w:tblStyle w:val="GridTable1Light"/>
        <w:tblW w:w="9399" w:type="dxa"/>
        <w:tblLook w:val="04A0" w:firstRow="1" w:lastRow="0" w:firstColumn="1" w:lastColumn="0" w:noHBand="0" w:noVBand="1"/>
      </w:tblPr>
      <w:tblGrid>
        <w:gridCol w:w="3415"/>
        <w:gridCol w:w="3960"/>
        <w:gridCol w:w="2024"/>
      </w:tblGrid>
      <w:tr w:rsidR="005343AB" w:rsidRPr="004A7D38" w14:paraId="7CA45C83" w14:textId="77777777" w:rsidTr="000E5D72">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15" w:type="dxa"/>
          </w:tcPr>
          <w:p w14:paraId="72525674" w14:textId="77777777" w:rsidR="005343AB" w:rsidRPr="004A7D38" w:rsidRDefault="005343AB" w:rsidP="000E5D72">
            <w:pPr>
              <w:jc w:val="both"/>
              <w:rPr>
                <w:b w:val="0"/>
                <w:sz w:val="22"/>
                <w:szCs w:val="22"/>
              </w:rPr>
            </w:pPr>
            <w:r w:rsidRPr="004A7D38">
              <w:rPr>
                <w:sz w:val="22"/>
                <w:szCs w:val="22"/>
              </w:rPr>
              <w:t>Assignment</w:t>
            </w:r>
          </w:p>
        </w:tc>
        <w:tc>
          <w:tcPr>
            <w:tcW w:w="3960" w:type="dxa"/>
          </w:tcPr>
          <w:p w14:paraId="5BCB8E0F" w14:textId="77777777" w:rsidR="005343AB" w:rsidRPr="004A7D38" w:rsidRDefault="005343AB" w:rsidP="000E5D72">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A7D38">
              <w:rPr>
                <w:sz w:val="22"/>
                <w:szCs w:val="22"/>
              </w:rPr>
              <w:t>Due Date</w:t>
            </w:r>
          </w:p>
        </w:tc>
        <w:tc>
          <w:tcPr>
            <w:tcW w:w="2024" w:type="dxa"/>
          </w:tcPr>
          <w:p w14:paraId="2B15C146" w14:textId="77777777" w:rsidR="005343AB" w:rsidRPr="004A7D38" w:rsidRDefault="005343AB" w:rsidP="000E5D72">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A7D38">
              <w:rPr>
                <w:sz w:val="22"/>
                <w:szCs w:val="22"/>
              </w:rPr>
              <w:t>% of Grade</w:t>
            </w:r>
          </w:p>
        </w:tc>
      </w:tr>
      <w:tr w:rsidR="005343AB" w:rsidRPr="004A7D38" w14:paraId="78225963" w14:textId="77777777" w:rsidTr="000E5D72">
        <w:trPr>
          <w:trHeight w:val="209"/>
        </w:trPr>
        <w:tc>
          <w:tcPr>
            <w:cnfStyle w:val="001000000000" w:firstRow="0" w:lastRow="0" w:firstColumn="1" w:lastColumn="0" w:oddVBand="0" w:evenVBand="0" w:oddHBand="0" w:evenHBand="0" w:firstRowFirstColumn="0" w:firstRowLastColumn="0" w:lastRowFirstColumn="0" w:lastRowLastColumn="0"/>
            <w:tcW w:w="3415" w:type="dxa"/>
          </w:tcPr>
          <w:p w14:paraId="487E15BC" w14:textId="542BA3DD" w:rsidR="005343AB" w:rsidRPr="004A7D38" w:rsidRDefault="004A7D38" w:rsidP="000E5D72">
            <w:pPr>
              <w:jc w:val="both"/>
              <w:rPr>
                <w:b w:val="0"/>
                <w:sz w:val="22"/>
                <w:szCs w:val="22"/>
              </w:rPr>
            </w:pPr>
            <w:r w:rsidRPr="004A7D38">
              <w:rPr>
                <w:b w:val="0"/>
                <w:sz w:val="22"/>
                <w:szCs w:val="22"/>
              </w:rPr>
              <w:t>Homework</w:t>
            </w:r>
            <w:r w:rsidR="005343AB" w:rsidRPr="004A7D38">
              <w:rPr>
                <w:b w:val="0"/>
                <w:sz w:val="22"/>
                <w:szCs w:val="22"/>
              </w:rPr>
              <w:t xml:space="preserve"> for every topic </w:t>
            </w:r>
          </w:p>
          <w:p w14:paraId="2814A8C9" w14:textId="3B22AE49" w:rsidR="005343AB" w:rsidRPr="004A7D38" w:rsidRDefault="005343AB" w:rsidP="000E5D72">
            <w:pPr>
              <w:jc w:val="both"/>
              <w:rPr>
                <w:b w:val="0"/>
                <w:sz w:val="22"/>
                <w:szCs w:val="22"/>
              </w:rPr>
            </w:pPr>
            <w:r w:rsidRPr="004A7D38">
              <w:rPr>
                <w:b w:val="0"/>
                <w:sz w:val="22"/>
                <w:szCs w:val="22"/>
              </w:rPr>
              <w:t>(</w:t>
            </w:r>
            <w:r w:rsidR="004A7D38" w:rsidRPr="004A7D38">
              <w:rPr>
                <w:b w:val="0"/>
                <w:sz w:val="22"/>
                <w:szCs w:val="22"/>
              </w:rPr>
              <w:t>Online</w:t>
            </w:r>
            <w:r w:rsidRPr="004A7D38">
              <w:rPr>
                <w:b w:val="0"/>
                <w:sz w:val="22"/>
                <w:szCs w:val="22"/>
              </w:rPr>
              <w:t xml:space="preserve"> MYECONLAB)</w:t>
            </w:r>
          </w:p>
        </w:tc>
        <w:tc>
          <w:tcPr>
            <w:tcW w:w="3960" w:type="dxa"/>
          </w:tcPr>
          <w:p w14:paraId="3B9BF88B" w14:textId="0E85D71D" w:rsidR="005343AB" w:rsidRPr="004A7D38" w:rsidRDefault="005343AB" w:rsidP="000E5D72">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 xml:space="preserve">MYECONLAB </w:t>
            </w:r>
          </w:p>
          <w:p w14:paraId="699AB7F2" w14:textId="2564A6A0" w:rsidR="005343AB" w:rsidRPr="004A7D38" w:rsidRDefault="005343AB" w:rsidP="000E5D72">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w:t>
            </w:r>
            <w:r w:rsidR="004A7D38" w:rsidRPr="004A7D38">
              <w:rPr>
                <w:sz w:val="22"/>
                <w:szCs w:val="22"/>
              </w:rPr>
              <w:t>W</w:t>
            </w:r>
            <w:r w:rsidRPr="004A7D38">
              <w:rPr>
                <w:sz w:val="22"/>
                <w:szCs w:val="22"/>
              </w:rPr>
              <w:t>eek</w:t>
            </w:r>
            <w:r w:rsidR="004A7D38" w:rsidRPr="004A7D38">
              <w:rPr>
                <w:sz w:val="22"/>
                <w:szCs w:val="22"/>
              </w:rPr>
              <w:t>ly, every Friday</w:t>
            </w:r>
            <w:r w:rsidRPr="004A7D38">
              <w:rPr>
                <w:sz w:val="22"/>
                <w:szCs w:val="22"/>
              </w:rPr>
              <w:t>)</w:t>
            </w:r>
          </w:p>
        </w:tc>
        <w:tc>
          <w:tcPr>
            <w:tcW w:w="2024" w:type="dxa"/>
          </w:tcPr>
          <w:p w14:paraId="6F8FBBBE" w14:textId="4045CE75" w:rsidR="005343AB" w:rsidRPr="004A7D38" w:rsidRDefault="00C308B5" w:rsidP="000E5D72">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r w:rsidR="005343AB" w:rsidRPr="004A7D38">
              <w:rPr>
                <w:sz w:val="22"/>
                <w:szCs w:val="22"/>
              </w:rPr>
              <w:t xml:space="preserve">% </w:t>
            </w:r>
          </w:p>
        </w:tc>
      </w:tr>
      <w:tr w:rsidR="004A7D38" w:rsidRPr="004A7D38" w14:paraId="56FAD1C0" w14:textId="77777777" w:rsidTr="000E5D72">
        <w:trPr>
          <w:trHeight w:val="222"/>
        </w:trPr>
        <w:tc>
          <w:tcPr>
            <w:cnfStyle w:val="001000000000" w:firstRow="0" w:lastRow="0" w:firstColumn="1" w:lastColumn="0" w:oddVBand="0" w:evenVBand="0" w:oddHBand="0" w:evenHBand="0" w:firstRowFirstColumn="0" w:firstRowLastColumn="0" w:lastRowFirstColumn="0" w:lastRowLastColumn="0"/>
            <w:tcW w:w="3415" w:type="dxa"/>
          </w:tcPr>
          <w:p w14:paraId="58CC246C" w14:textId="77777777" w:rsidR="004A7D38" w:rsidRPr="004A7D38" w:rsidRDefault="004A7D38" w:rsidP="004A7D38">
            <w:pPr>
              <w:jc w:val="both"/>
              <w:rPr>
                <w:bCs w:val="0"/>
                <w:sz w:val="22"/>
                <w:szCs w:val="22"/>
              </w:rPr>
            </w:pPr>
            <w:r w:rsidRPr="004A7D38">
              <w:rPr>
                <w:b w:val="0"/>
                <w:sz w:val="22"/>
                <w:szCs w:val="22"/>
              </w:rPr>
              <w:t xml:space="preserve">Mid-Term I  </w:t>
            </w:r>
          </w:p>
          <w:p w14:paraId="2A9E2E02" w14:textId="72733E2B" w:rsidR="004A7D38" w:rsidRPr="004A7D38" w:rsidRDefault="004A7D38" w:rsidP="004A7D38">
            <w:pPr>
              <w:jc w:val="both"/>
              <w:rPr>
                <w:b w:val="0"/>
                <w:sz w:val="22"/>
                <w:szCs w:val="22"/>
              </w:rPr>
            </w:pPr>
            <w:r w:rsidRPr="004A7D38">
              <w:rPr>
                <w:b w:val="0"/>
                <w:sz w:val="22"/>
                <w:szCs w:val="22"/>
              </w:rPr>
              <w:t>(Online MYECONLAB)</w:t>
            </w:r>
          </w:p>
        </w:tc>
        <w:tc>
          <w:tcPr>
            <w:tcW w:w="3960" w:type="dxa"/>
          </w:tcPr>
          <w:p w14:paraId="71C6E314" w14:textId="2E837284" w:rsidR="004A7D38" w:rsidRPr="004A7D38" w:rsidRDefault="004A7D38"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Thursday, February 9</w:t>
            </w:r>
          </w:p>
        </w:tc>
        <w:tc>
          <w:tcPr>
            <w:tcW w:w="2024" w:type="dxa"/>
          </w:tcPr>
          <w:p w14:paraId="760272CB" w14:textId="47058FCB" w:rsidR="004A7D38" w:rsidRPr="004A7D38" w:rsidRDefault="004A7D38"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20%</w:t>
            </w:r>
          </w:p>
        </w:tc>
      </w:tr>
      <w:tr w:rsidR="004A7D38" w:rsidRPr="004A7D38" w14:paraId="25E0F762" w14:textId="77777777" w:rsidTr="000E5D72">
        <w:trPr>
          <w:trHeight w:val="222"/>
        </w:trPr>
        <w:tc>
          <w:tcPr>
            <w:cnfStyle w:val="001000000000" w:firstRow="0" w:lastRow="0" w:firstColumn="1" w:lastColumn="0" w:oddVBand="0" w:evenVBand="0" w:oddHBand="0" w:evenHBand="0" w:firstRowFirstColumn="0" w:firstRowLastColumn="0" w:lastRowFirstColumn="0" w:lastRowLastColumn="0"/>
            <w:tcW w:w="3415" w:type="dxa"/>
          </w:tcPr>
          <w:p w14:paraId="6F4DA444" w14:textId="77777777" w:rsidR="004A7D38" w:rsidRPr="004A7D38" w:rsidRDefault="004A7D38" w:rsidP="004A7D38">
            <w:pPr>
              <w:jc w:val="both"/>
              <w:rPr>
                <w:bCs w:val="0"/>
                <w:sz w:val="22"/>
                <w:szCs w:val="22"/>
              </w:rPr>
            </w:pPr>
            <w:r w:rsidRPr="004A7D38">
              <w:rPr>
                <w:b w:val="0"/>
                <w:sz w:val="22"/>
                <w:szCs w:val="22"/>
              </w:rPr>
              <w:t xml:space="preserve">Mid-Term II  </w:t>
            </w:r>
          </w:p>
          <w:p w14:paraId="10A3A5AA" w14:textId="05E85B20" w:rsidR="004A7D38" w:rsidRPr="004A7D38" w:rsidRDefault="004A7D38" w:rsidP="004A7D38">
            <w:pPr>
              <w:jc w:val="both"/>
              <w:rPr>
                <w:b w:val="0"/>
                <w:sz w:val="22"/>
                <w:szCs w:val="22"/>
              </w:rPr>
            </w:pPr>
            <w:r w:rsidRPr="004A7D38">
              <w:rPr>
                <w:b w:val="0"/>
                <w:sz w:val="22"/>
                <w:szCs w:val="22"/>
              </w:rPr>
              <w:t>(Online MYECONLAB)</w:t>
            </w:r>
          </w:p>
        </w:tc>
        <w:tc>
          <w:tcPr>
            <w:tcW w:w="3960" w:type="dxa"/>
          </w:tcPr>
          <w:p w14:paraId="6C0DDF22" w14:textId="5D94BC85" w:rsidR="004A7D38" w:rsidRPr="004A7D38" w:rsidRDefault="004A7D38"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 xml:space="preserve">Thursday, March </w:t>
            </w:r>
            <w:r w:rsidR="00751A2A">
              <w:rPr>
                <w:sz w:val="22"/>
                <w:szCs w:val="22"/>
              </w:rPr>
              <w:t>23</w:t>
            </w:r>
          </w:p>
          <w:p w14:paraId="1F34B25E" w14:textId="03CD0A39" w:rsidR="004A7D38" w:rsidRPr="004A7D38" w:rsidRDefault="004A7D38" w:rsidP="004A7D38">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2024" w:type="dxa"/>
          </w:tcPr>
          <w:p w14:paraId="43AB8382" w14:textId="4A53B1EC" w:rsidR="004A7D38" w:rsidRPr="004A7D38" w:rsidRDefault="004A7D38"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20%</w:t>
            </w:r>
          </w:p>
        </w:tc>
      </w:tr>
      <w:tr w:rsidR="004A7D38" w:rsidRPr="004A7D38" w14:paraId="68AA3D3A" w14:textId="77777777" w:rsidTr="000E5D72">
        <w:trPr>
          <w:trHeight w:val="222"/>
        </w:trPr>
        <w:tc>
          <w:tcPr>
            <w:cnfStyle w:val="001000000000" w:firstRow="0" w:lastRow="0" w:firstColumn="1" w:lastColumn="0" w:oddVBand="0" w:evenVBand="0" w:oddHBand="0" w:evenHBand="0" w:firstRowFirstColumn="0" w:firstRowLastColumn="0" w:lastRowFirstColumn="0" w:lastRowLastColumn="0"/>
            <w:tcW w:w="3415" w:type="dxa"/>
          </w:tcPr>
          <w:p w14:paraId="427F2652" w14:textId="77777777" w:rsidR="004A7D38" w:rsidRPr="004A7D38" w:rsidRDefault="004A7D38" w:rsidP="004A7D38">
            <w:pPr>
              <w:jc w:val="both"/>
              <w:rPr>
                <w:bCs w:val="0"/>
                <w:sz w:val="22"/>
                <w:szCs w:val="22"/>
              </w:rPr>
            </w:pPr>
            <w:r w:rsidRPr="004A7D38">
              <w:rPr>
                <w:b w:val="0"/>
                <w:sz w:val="22"/>
                <w:szCs w:val="22"/>
              </w:rPr>
              <w:t>Fed Challenge Presentations</w:t>
            </w:r>
          </w:p>
          <w:p w14:paraId="22EDE8B7" w14:textId="1D9E80A4" w:rsidR="004A7D38" w:rsidRPr="004A7D38" w:rsidRDefault="004A7D38" w:rsidP="004A7D38">
            <w:pPr>
              <w:jc w:val="both"/>
              <w:rPr>
                <w:b w:val="0"/>
                <w:sz w:val="22"/>
                <w:szCs w:val="22"/>
              </w:rPr>
            </w:pPr>
          </w:p>
        </w:tc>
        <w:tc>
          <w:tcPr>
            <w:tcW w:w="3960" w:type="dxa"/>
          </w:tcPr>
          <w:p w14:paraId="34F78476" w14:textId="77777777" w:rsidR="004A7D38" w:rsidRPr="004A7D38" w:rsidRDefault="004A7D38"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Tuesday-Thursday</w:t>
            </w:r>
          </w:p>
          <w:p w14:paraId="176EE84C" w14:textId="46C4120E" w:rsidR="004A7D38" w:rsidRPr="004A7D38" w:rsidRDefault="004A7D38"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sidRPr="004A7D38">
              <w:rPr>
                <w:sz w:val="22"/>
                <w:szCs w:val="22"/>
              </w:rPr>
              <w:t>April 18- April 20</w:t>
            </w:r>
          </w:p>
        </w:tc>
        <w:tc>
          <w:tcPr>
            <w:tcW w:w="2024" w:type="dxa"/>
          </w:tcPr>
          <w:p w14:paraId="14D2739E" w14:textId="5D629614" w:rsidR="004A7D38" w:rsidRPr="004A7D38" w:rsidRDefault="00531C50"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r w:rsidR="004A7D38" w:rsidRPr="004A7D38">
              <w:rPr>
                <w:sz w:val="22"/>
                <w:szCs w:val="22"/>
              </w:rPr>
              <w:t>%</w:t>
            </w:r>
          </w:p>
        </w:tc>
      </w:tr>
      <w:tr w:rsidR="004A7D38" w:rsidRPr="004A7D38" w14:paraId="6250D924" w14:textId="77777777" w:rsidTr="000E5D72">
        <w:trPr>
          <w:trHeight w:val="209"/>
        </w:trPr>
        <w:tc>
          <w:tcPr>
            <w:cnfStyle w:val="001000000000" w:firstRow="0" w:lastRow="0" w:firstColumn="1" w:lastColumn="0" w:oddVBand="0" w:evenVBand="0" w:oddHBand="0" w:evenHBand="0" w:firstRowFirstColumn="0" w:firstRowLastColumn="0" w:lastRowFirstColumn="0" w:lastRowLastColumn="0"/>
            <w:tcW w:w="3415" w:type="dxa"/>
          </w:tcPr>
          <w:p w14:paraId="65FBC930" w14:textId="7A670DC0" w:rsidR="004A7D38" w:rsidRPr="004A7D38" w:rsidRDefault="004A7D38" w:rsidP="004A7D38">
            <w:pPr>
              <w:jc w:val="both"/>
              <w:rPr>
                <w:bCs w:val="0"/>
                <w:sz w:val="22"/>
                <w:szCs w:val="22"/>
              </w:rPr>
            </w:pPr>
            <w:r w:rsidRPr="004A7D38">
              <w:rPr>
                <w:b w:val="0"/>
                <w:sz w:val="22"/>
                <w:szCs w:val="22"/>
              </w:rPr>
              <w:t xml:space="preserve">Cumulative Final </w:t>
            </w:r>
            <w:r w:rsidR="00531C50" w:rsidRPr="004A7D38">
              <w:rPr>
                <w:b w:val="0"/>
                <w:sz w:val="22"/>
                <w:szCs w:val="22"/>
              </w:rPr>
              <w:t>Exam in</w:t>
            </w:r>
            <w:r w:rsidR="00DD27B3">
              <w:rPr>
                <w:b w:val="0"/>
                <w:sz w:val="22"/>
                <w:szCs w:val="22"/>
              </w:rPr>
              <w:t xml:space="preserve"> class</w:t>
            </w:r>
          </w:p>
          <w:p w14:paraId="07621E97" w14:textId="7471618E" w:rsidR="004A7D38" w:rsidRPr="004A7D38" w:rsidRDefault="004A7D38" w:rsidP="004A7D38">
            <w:pPr>
              <w:jc w:val="both"/>
              <w:rPr>
                <w:b w:val="0"/>
                <w:sz w:val="22"/>
                <w:szCs w:val="22"/>
              </w:rPr>
            </w:pPr>
            <w:r w:rsidRPr="004A7D38">
              <w:rPr>
                <w:b w:val="0"/>
                <w:sz w:val="22"/>
                <w:szCs w:val="22"/>
              </w:rPr>
              <w:t>(MYECONLAB)</w:t>
            </w:r>
          </w:p>
        </w:tc>
        <w:tc>
          <w:tcPr>
            <w:tcW w:w="3960" w:type="dxa"/>
          </w:tcPr>
          <w:p w14:paraId="5659C0BC" w14:textId="4A991B55" w:rsidR="004A7D38" w:rsidRPr="004A7D38" w:rsidRDefault="00AB6FED"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sidRPr="00AB6FED">
              <w:rPr>
                <w:sz w:val="22"/>
                <w:szCs w:val="22"/>
              </w:rPr>
              <w:t>Tuesday, April 25, 4:00 pm - 5:50 pm</w:t>
            </w:r>
          </w:p>
        </w:tc>
        <w:tc>
          <w:tcPr>
            <w:tcW w:w="2024" w:type="dxa"/>
          </w:tcPr>
          <w:p w14:paraId="4C43DBB7" w14:textId="536D0798" w:rsidR="004A7D38" w:rsidRPr="004A7D38" w:rsidRDefault="00C308B5" w:rsidP="004A7D38">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00531C50">
              <w:rPr>
                <w:sz w:val="22"/>
                <w:szCs w:val="22"/>
              </w:rPr>
              <w:t>0</w:t>
            </w:r>
            <w:r w:rsidR="004A7D38" w:rsidRPr="004A7D38">
              <w:rPr>
                <w:sz w:val="22"/>
                <w:szCs w:val="22"/>
              </w:rPr>
              <w:t>%</w:t>
            </w:r>
          </w:p>
        </w:tc>
      </w:tr>
    </w:tbl>
    <w:p w14:paraId="3B33708B" w14:textId="77777777" w:rsidR="005343AB" w:rsidRPr="004A7D38" w:rsidRDefault="005343AB" w:rsidP="005343AB">
      <w:pPr>
        <w:jc w:val="both"/>
        <w:rPr>
          <w:sz w:val="22"/>
          <w:szCs w:val="22"/>
        </w:rPr>
      </w:pPr>
    </w:p>
    <w:p w14:paraId="6F859BEC" w14:textId="77777777" w:rsidR="005343AB" w:rsidRPr="004A7D38" w:rsidRDefault="005343AB" w:rsidP="005343AB">
      <w:pPr>
        <w:jc w:val="both"/>
        <w:rPr>
          <w:sz w:val="22"/>
          <w:szCs w:val="22"/>
        </w:rPr>
      </w:pPr>
    </w:p>
    <w:p w14:paraId="2E01663B" w14:textId="77777777" w:rsidR="005343AB" w:rsidRPr="004A7D38" w:rsidRDefault="005343AB" w:rsidP="005343AB">
      <w:pPr>
        <w:widowControl w:val="0"/>
        <w:jc w:val="both"/>
        <w:rPr>
          <w:sz w:val="22"/>
          <w:szCs w:val="22"/>
        </w:rPr>
      </w:pPr>
      <w:r w:rsidRPr="004A7D38">
        <w:rPr>
          <w:sz w:val="22"/>
          <w:szCs w:val="22"/>
        </w:rPr>
        <w:t>I will assign grades for the class as follows:</w:t>
      </w:r>
    </w:p>
    <w:tbl>
      <w:tblPr>
        <w:tblW w:w="3149" w:type="dxa"/>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1723"/>
        <w:gridCol w:w="1426"/>
      </w:tblGrid>
      <w:tr w:rsidR="005343AB" w:rsidRPr="004A7D38" w14:paraId="5111C153" w14:textId="77777777" w:rsidTr="000E5D72">
        <w:trPr>
          <w:trHeight w:val="206"/>
          <w:tblCellSpacing w:w="10" w:type="dxa"/>
          <w:jc w:val="center"/>
        </w:trPr>
        <w:tc>
          <w:tcPr>
            <w:tcW w:w="1693" w:type="dxa"/>
            <w:vAlign w:val="center"/>
            <w:hideMark/>
          </w:tcPr>
          <w:p w14:paraId="06BBAE7E" w14:textId="77777777" w:rsidR="005343AB" w:rsidRPr="004A7D38" w:rsidRDefault="005343AB" w:rsidP="000E5D72">
            <w:pPr>
              <w:jc w:val="both"/>
              <w:rPr>
                <w:sz w:val="22"/>
                <w:szCs w:val="22"/>
              </w:rPr>
            </w:pPr>
            <w:r w:rsidRPr="004A7D38">
              <w:rPr>
                <w:b/>
                <w:bCs/>
                <w:sz w:val="22"/>
                <w:szCs w:val="22"/>
              </w:rPr>
              <w:t>Letter Grade</w:t>
            </w:r>
          </w:p>
        </w:tc>
        <w:tc>
          <w:tcPr>
            <w:tcW w:w="1396" w:type="dxa"/>
            <w:vAlign w:val="center"/>
            <w:hideMark/>
          </w:tcPr>
          <w:p w14:paraId="6921CF11" w14:textId="77777777" w:rsidR="005343AB" w:rsidRPr="004A7D38" w:rsidRDefault="005343AB" w:rsidP="000E5D72">
            <w:pPr>
              <w:jc w:val="both"/>
              <w:rPr>
                <w:sz w:val="22"/>
                <w:szCs w:val="22"/>
              </w:rPr>
            </w:pPr>
            <w:r w:rsidRPr="004A7D38">
              <w:rPr>
                <w:b/>
                <w:bCs/>
                <w:sz w:val="22"/>
                <w:szCs w:val="22"/>
              </w:rPr>
              <w:t>Range</w:t>
            </w:r>
          </w:p>
        </w:tc>
      </w:tr>
      <w:tr w:rsidR="005343AB" w:rsidRPr="004A7D38" w14:paraId="67BCE5C4" w14:textId="77777777" w:rsidTr="000E5D72">
        <w:trPr>
          <w:trHeight w:val="206"/>
          <w:tblCellSpacing w:w="10" w:type="dxa"/>
          <w:jc w:val="center"/>
        </w:trPr>
        <w:tc>
          <w:tcPr>
            <w:tcW w:w="1693" w:type="dxa"/>
            <w:vAlign w:val="center"/>
            <w:hideMark/>
          </w:tcPr>
          <w:p w14:paraId="31327A8D" w14:textId="77777777" w:rsidR="005343AB" w:rsidRPr="004A7D38" w:rsidRDefault="005343AB" w:rsidP="000E5D72">
            <w:pPr>
              <w:jc w:val="both"/>
              <w:rPr>
                <w:sz w:val="22"/>
                <w:szCs w:val="22"/>
              </w:rPr>
            </w:pPr>
            <w:r w:rsidRPr="004A7D38">
              <w:rPr>
                <w:sz w:val="22"/>
                <w:szCs w:val="22"/>
              </w:rPr>
              <w:t>A</w:t>
            </w:r>
          </w:p>
        </w:tc>
        <w:tc>
          <w:tcPr>
            <w:tcW w:w="1396" w:type="dxa"/>
            <w:vAlign w:val="center"/>
            <w:hideMark/>
          </w:tcPr>
          <w:p w14:paraId="78942E30" w14:textId="77777777" w:rsidR="005343AB" w:rsidRPr="004A7D38" w:rsidRDefault="005343AB" w:rsidP="000E5D72">
            <w:pPr>
              <w:jc w:val="both"/>
              <w:rPr>
                <w:sz w:val="22"/>
                <w:szCs w:val="22"/>
              </w:rPr>
            </w:pPr>
            <w:r w:rsidRPr="004A7D38">
              <w:rPr>
                <w:sz w:val="22"/>
                <w:szCs w:val="22"/>
              </w:rPr>
              <w:t>93-100</w:t>
            </w:r>
          </w:p>
        </w:tc>
      </w:tr>
      <w:tr w:rsidR="005343AB" w:rsidRPr="004A7D38" w14:paraId="181AE085" w14:textId="77777777" w:rsidTr="000E5D72">
        <w:trPr>
          <w:trHeight w:val="192"/>
          <w:tblCellSpacing w:w="10" w:type="dxa"/>
          <w:jc w:val="center"/>
        </w:trPr>
        <w:tc>
          <w:tcPr>
            <w:tcW w:w="1693" w:type="dxa"/>
            <w:vAlign w:val="center"/>
            <w:hideMark/>
          </w:tcPr>
          <w:p w14:paraId="54C773A2" w14:textId="77777777" w:rsidR="005343AB" w:rsidRPr="004A7D38" w:rsidRDefault="005343AB" w:rsidP="000E5D72">
            <w:pPr>
              <w:jc w:val="both"/>
              <w:rPr>
                <w:sz w:val="22"/>
                <w:szCs w:val="22"/>
              </w:rPr>
            </w:pPr>
            <w:r w:rsidRPr="004A7D38">
              <w:rPr>
                <w:sz w:val="22"/>
                <w:szCs w:val="22"/>
              </w:rPr>
              <w:t>A-</w:t>
            </w:r>
          </w:p>
        </w:tc>
        <w:tc>
          <w:tcPr>
            <w:tcW w:w="1396" w:type="dxa"/>
            <w:vAlign w:val="center"/>
            <w:hideMark/>
          </w:tcPr>
          <w:p w14:paraId="02ABE91E" w14:textId="77777777" w:rsidR="005343AB" w:rsidRPr="004A7D38" w:rsidRDefault="005343AB" w:rsidP="000E5D72">
            <w:pPr>
              <w:jc w:val="both"/>
              <w:rPr>
                <w:sz w:val="22"/>
                <w:szCs w:val="22"/>
              </w:rPr>
            </w:pPr>
            <w:r w:rsidRPr="004A7D38">
              <w:rPr>
                <w:sz w:val="22"/>
                <w:szCs w:val="22"/>
              </w:rPr>
              <w:t>90-92.999</w:t>
            </w:r>
          </w:p>
        </w:tc>
      </w:tr>
      <w:tr w:rsidR="005343AB" w:rsidRPr="004A7D38" w14:paraId="60E72182" w14:textId="77777777" w:rsidTr="000E5D72">
        <w:trPr>
          <w:trHeight w:val="206"/>
          <w:tblCellSpacing w:w="10" w:type="dxa"/>
          <w:jc w:val="center"/>
        </w:trPr>
        <w:tc>
          <w:tcPr>
            <w:tcW w:w="1693" w:type="dxa"/>
            <w:vAlign w:val="center"/>
            <w:hideMark/>
          </w:tcPr>
          <w:p w14:paraId="5A23FFC5" w14:textId="77777777" w:rsidR="005343AB" w:rsidRPr="004A7D38" w:rsidRDefault="005343AB" w:rsidP="000E5D72">
            <w:pPr>
              <w:jc w:val="both"/>
              <w:rPr>
                <w:sz w:val="22"/>
                <w:szCs w:val="22"/>
              </w:rPr>
            </w:pPr>
            <w:r w:rsidRPr="004A7D38">
              <w:rPr>
                <w:sz w:val="22"/>
                <w:szCs w:val="22"/>
              </w:rPr>
              <w:t>B+</w:t>
            </w:r>
          </w:p>
        </w:tc>
        <w:tc>
          <w:tcPr>
            <w:tcW w:w="1396" w:type="dxa"/>
            <w:vAlign w:val="center"/>
            <w:hideMark/>
          </w:tcPr>
          <w:p w14:paraId="321814EA" w14:textId="77777777" w:rsidR="005343AB" w:rsidRPr="004A7D38" w:rsidRDefault="005343AB" w:rsidP="000E5D72">
            <w:pPr>
              <w:jc w:val="both"/>
              <w:rPr>
                <w:sz w:val="22"/>
                <w:szCs w:val="22"/>
              </w:rPr>
            </w:pPr>
            <w:r w:rsidRPr="004A7D38">
              <w:rPr>
                <w:sz w:val="22"/>
                <w:szCs w:val="22"/>
              </w:rPr>
              <w:t>87-89.999</w:t>
            </w:r>
          </w:p>
        </w:tc>
      </w:tr>
      <w:tr w:rsidR="005343AB" w:rsidRPr="004A7D38" w14:paraId="5515E9BF" w14:textId="77777777" w:rsidTr="000E5D72">
        <w:trPr>
          <w:trHeight w:val="206"/>
          <w:tblCellSpacing w:w="10" w:type="dxa"/>
          <w:jc w:val="center"/>
        </w:trPr>
        <w:tc>
          <w:tcPr>
            <w:tcW w:w="1693" w:type="dxa"/>
            <w:vAlign w:val="center"/>
            <w:hideMark/>
          </w:tcPr>
          <w:p w14:paraId="1DFD6387" w14:textId="77777777" w:rsidR="005343AB" w:rsidRPr="004A7D38" w:rsidRDefault="005343AB" w:rsidP="000E5D72">
            <w:pPr>
              <w:jc w:val="both"/>
              <w:rPr>
                <w:sz w:val="22"/>
                <w:szCs w:val="22"/>
              </w:rPr>
            </w:pPr>
            <w:r w:rsidRPr="004A7D38">
              <w:rPr>
                <w:sz w:val="22"/>
                <w:szCs w:val="22"/>
              </w:rPr>
              <w:t>B</w:t>
            </w:r>
          </w:p>
        </w:tc>
        <w:tc>
          <w:tcPr>
            <w:tcW w:w="1396" w:type="dxa"/>
            <w:vAlign w:val="center"/>
            <w:hideMark/>
          </w:tcPr>
          <w:p w14:paraId="1CDFE9B8" w14:textId="77777777" w:rsidR="005343AB" w:rsidRPr="004A7D38" w:rsidRDefault="005343AB" w:rsidP="000E5D72">
            <w:pPr>
              <w:jc w:val="both"/>
              <w:rPr>
                <w:sz w:val="22"/>
                <w:szCs w:val="22"/>
              </w:rPr>
            </w:pPr>
            <w:r w:rsidRPr="004A7D38">
              <w:rPr>
                <w:sz w:val="22"/>
                <w:szCs w:val="22"/>
              </w:rPr>
              <w:t>83-86.999</w:t>
            </w:r>
          </w:p>
        </w:tc>
      </w:tr>
      <w:tr w:rsidR="005343AB" w:rsidRPr="004A7D38" w14:paraId="26C64FF2" w14:textId="77777777" w:rsidTr="000E5D72">
        <w:trPr>
          <w:trHeight w:val="192"/>
          <w:tblCellSpacing w:w="10" w:type="dxa"/>
          <w:jc w:val="center"/>
        </w:trPr>
        <w:tc>
          <w:tcPr>
            <w:tcW w:w="1693" w:type="dxa"/>
            <w:vAlign w:val="center"/>
            <w:hideMark/>
          </w:tcPr>
          <w:p w14:paraId="44B51D2D" w14:textId="77777777" w:rsidR="005343AB" w:rsidRPr="004A7D38" w:rsidRDefault="005343AB" w:rsidP="000E5D72">
            <w:pPr>
              <w:jc w:val="both"/>
              <w:rPr>
                <w:sz w:val="22"/>
                <w:szCs w:val="22"/>
              </w:rPr>
            </w:pPr>
            <w:r w:rsidRPr="004A7D38">
              <w:rPr>
                <w:sz w:val="22"/>
                <w:szCs w:val="22"/>
              </w:rPr>
              <w:t>B-</w:t>
            </w:r>
          </w:p>
        </w:tc>
        <w:tc>
          <w:tcPr>
            <w:tcW w:w="1396" w:type="dxa"/>
            <w:vAlign w:val="center"/>
            <w:hideMark/>
          </w:tcPr>
          <w:p w14:paraId="732D2A8D" w14:textId="77777777" w:rsidR="005343AB" w:rsidRPr="004A7D38" w:rsidRDefault="005343AB" w:rsidP="000E5D72">
            <w:pPr>
              <w:jc w:val="both"/>
              <w:rPr>
                <w:sz w:val="22"/>
                <w:szCs w:val="22"/>
              </w:rPr>
            </w:pPr>
            <w:r w:rsidRPr="004A7D38">
              <w:rPr>
                <w:sz w:val="22"/>
                <w:szCs w:val="22"/>
              </w:rPr>
              <w:t>80-82.999</w:t>
            </w:r>
          </w:p>
        </w:tc>
      </w:tr>
      <w:tr w:rsidR="005343AB" w:rsidRPr="004A7D38" w14:paraId="395649E7" w14:textId="77777777" w:rsidTr="000E5D72">
        <w:trPr>
          <w:trHeight w:val="206"/>
          <w:tblCellSpacing w:w="10" w:type="dxa"/>
          <w:jc w:val="center"/>
        </w:trPr>
        <w:tc>
          <w:tcPr>
            <w:tcW w:w="1693" w:type="dxa"/>
            <w:vAlign w:val="center"/>
            <w:hideMark/>
          </w:tcPr>
          <w:p w14:paraId="20F5BFF9" w14:textId="77777777" w:rsidR="005343AB" w:rsidRPr="004A7D38" w:rsidRDefault="005343AB" w:rsidP="000E5D72">
            <w:pPr>
              <w:jc w:val="both"/>
              <w:rPr>
                <w:sz w:val="22"/>
                <w:szCs w:val="22"/>
              </w:rPr>
            </w:pPr>
            <w:r w:rsidRPr="004A7D38">
              <w:rPr>
                <w:sz w:val="22"/>
                <w:szCs w:val="22"/>
              </w:rPr>
              <w:t>C+</w:t>
            </w:r>
          </w:p>
        </w:tc>
        <w:tc>
          <w:tcPr>
            <w:tcW w:w="1396" w:type="dxa"/>
            <w:vAlign w:val="center"/>
            <w:hideMark/>
          </w:tcPr>
          <w:p w14:paraId="0ED26AC2" w14:textId="77777777" w:rsidR="005343AB" w:rsidRPr="004A7D38" w:rsidRDefault="005343AB" w:rsidP="000E5D72">
            <w:pPr>
              <w:jc w:val="both"/>
              <w:rPr>
                <w:sz w:val="22"/>
                <w:szCs w:val="22"/>
              </w:rPr>
            </w:pPr>
            <w:r w:rsidRPr="004A7D38">
              <w:rPr>
                <w:sz w:val="22"/>
                <w:szCs w:val="22"/>
              </w:rPr>
              <w:t>77-79.999</w:t>
            </w:r>
          </w:p>
        </w:tc>
      </w:tr>
      <w:tr w:rsidR="005343AB" w:rsidRPr="004A7D38" w14:paraId="70EF68A3" w14:textId="77777777" w:rsidTr="000E5D72">
        <w:trPr>
          <w:trHeight w:val="206"/>
          <w:tblCellSpacing w:w="10" w:type="dxa"/>
          <w:jc w:val="center"/>
        </w:trPr>
        <w:tc>
          <w:tcPr>
            <w:tcW w:w="1693" w:type="dxa"/>
            <w:vAlign w:val="center"/>
            <w:hideMark/>
          </w:tcPr>
          <w:p w14:paraId="3E5DE9F3" w14:textId="77777777" w:rsidR="005343AB" w:rsidRPr="004A7D38" w:rsidRDefault="005343AB" w:rsidP="000E5D72">
            <w:pPr>
              <w:jc w:val="both"/>
              <w:rPr>
                <w:sz w:val="22"/>
                <w:szCs w:val="22"/>
              </w:rPr>
            </w:pPr>
            <w:r w:rsidRPr="004A7D38">
              <w:rPr>
                <w:sz w:val="22"/>
                <w:szCs w:val="22"/>
              </w:rPr>
              <w:t>C</w:t>
            </w:r>
          </w:p>
        </w:tc>
        <w:tc>
          <w:tcPr>
            <w:tcW w:w="1396" w:type="dxa"/>
            <w:vAlign w:val="center"/>
            <w:hideMark/>
          </w:tcPr>
          <w:p w14:paraId="33E4F09C" w14:textId="77777777" w:rsidR="005343AB" w:rsidRPr="004A7D38" w:rsidRDefault="005343AB" w:rsidP="000E5D72">
            <w:pPr>
              <w:jc w:val="both"/>
              <w:rPr>
                <w:sz w:val="22"/>
                <w:szCs w:val="22"/>
              </w:rPr>
            </w:pPr>
            <w:r w:rsidRPr="004A7D38">
              <w:rPr>
                <w:sz w:val="22"/>
                <w:szCs w:val="22"/>
              </w:rPr>
              <w:t>73-76.999</w:t>
            </w:r>
          </w:p>
        </w:tc>
      </w:tr>
      <w:tr w:rsidR="005343AB" w:rsidRPr="004A7D38" w14:paraId="3198B2F6" w14:textId="77777777" w:rsidTr="000E5D72">
        <w:trPr>
          <w:trHeight w:val="192"/>
          <w:tblCellSpacing w:w="10" w:type="dxa"/>
          <w:jc w:val="center"/>
        </w:trPr>
        <w:tc>
          <w:tcPr>
            <w:tcW w:w="1693" w:type="dxa"/>
            <w:vAlign w:val="center"/>
            <w:hideMark/>
          </w:tcPr>
          <w:p w14:paraId="2B8E187F" w14:textId="77777777" w:rsidR="005343AB" w:rsidRPr="004A7D38" w:rsidRDefault="005343AB" w:rsidP="000E5D72">
            <w:pPr>
              <w:jc w:val="both"/>
              <w:rPr>
                <w:sz w:val="22"/>
                <w:szCs w:val="22"/>
              </w:rPr>
            </w:pPr>
            <w:r w:rsidRPr="004A7D38">
              <w:rPr>
                <w:sz w:val="22"/>
                <w:szCs w:val="22"/>
              </w:rPr>
              <w:t>C-</w:t>
            </w:r>
          </w:p>
        </w:tc>
        <w:tc>
          <w:tcPr>
            <w:tcW w:w="1396" w:type="dxa"/>
            <w:vAlign w:val="center"/>
            <w:hideMark/>
          </w:tcPr>
          <w:p w14:paraId="054E8D8B" w14:textId="77777777" w:rsidR="005343AB" w:rsidRPr="004A7D38" w:rsidRDefault="005343AB" w:rsidP="000E5D72">
            <w:pPr>
              <w:jc w:val="both"/>
              <w:rPr>
                <w:sz w:val="22"/>
                <w:szCs w:val="22"/>
              </w:rPr>
            </w:pPr>
            <w:r w:rsidRPr="004A7D38">
              <w:rPr>
                <w:sz w:val="22"/>
                <w:szCs w:val="22"/>
              </w:rPr>
              <w:t>70-72.999</w:t>
            </w:r>
          </w:p>
        </w:tc>
      </w:tr>
      <w:tr w:rsidR="005343AB" w:rsidRPr="004A7D38" w14:paraId="7567F28B" w14:textId="77777777" w:rsidTr="000E5D72">
        <w:trPr>
          <w:trHeight w:val="206"/>
          <w:tblCellSpacing w:w="10" w:type="dxa"/>
          <w:jc w:val="center"/>
        </w:trPr>
        <w:tc>
          <w:tcPr>
            <w:tcW w:w="1693" w:type="dxa"/>
            <w:vAlign w:val="center"/>
            <w:hideMark/>
          </w:tcPr>
          <w:p w14:paraId="4A165A50" w14:textId="77777777" w:rsidR="005343AB" w:rsidRPr="004A7D38" w:rsidRDefault="005343AB" w:rsidP="000E5D72">
            <w:pPr>
              <w:jc w:val="both"/>
              <w:rPr>
                <w:sz w:val="22"/>
                <w:szCs w:val="22"/>
              </w:rPr>
            </w:pPr>
            <w:r w:rsidRPr="004A7D38">
              <w:rPr>
                <w:sz w:val="22"/>
                <w:szCs w:val="22"/>
              </w:rPr>
              <w:t>D+</w:t>
            </w:r>
          </w:p>
        </w:tc>
        <w:tc>
          <w:tcPr>
            <w:tcW w:w="1396" w:type="dxa"/>
            <w:vAlign w:val="center"/>
            <w:hideMark/>
          </w:tcPr>
          <w:p w14:paraId="56938BD3" w14:textId="77777777" w:rsidR="005343AB" w:rsidRPr="004A7D38" w:rsidRDefault="005343AB" w:rsidP="000E5D72">
            <w:pPr>
              <w:jc w:val="both"/>
              <w:rPr>
                <w:sz w:val="22"/>
                <w:szCs w:val="22"/>
              </w:rPr>
            </w:pPr>
            <w:r w:rsidRPr="004A7D38">
              <w:rPr>
                <w:sz w:val="22"/>
                <w:szCs w:val="22"/>
              </w:rPr>
              <w:t>67-69.999</w:t>
            </w:r>
          </w:p>
        </w:tc>
      </w:tr>
      <w:tr w:rsidR="005343AB" w:rsidRPr="004A7D38" w14:paraId="65BCD3AD" w14:textId="77777777" w:rsidTr="000E5D72">
        <w:trPr>
          <w:trHeight w:val="206"/>
          <w:tblCellSpacing w:w="10" w:type="dxa"/>
          <w:jc w:val="center"/>
        </w:trPr>
        <w:tc>
          <w:tcPr>
            <w:tcW w:w="1693" w:type="dxa"/>
            <w:vAlign w:val="center"/>
            <w:hideMark/>
          </w:tcPr>
          <w:p w14:paraId="2FD0B6FB" w14:textId="77777777" w:rsidR="005343AB" w:rsidRPr="004A7D38" w:rsidRDefault="005343AB" w:rsidP="000E5D72">
            <w:pPr>
              <w:jc w:val="both"/>
              <w:rPr>
                <w:sz w:val="22"/>
                <w:szCs w:val="22"/>
              </w:rPr>
            </w:pPr>
            <w:r w:rsidRPr="004A7D38">
              <w:rPr>
                <w:sz w:val="22"/>
                <w:szCs w:val="22"/>
              </w:rPr>
              <w:t>D</w:t>
            </w:r>
          </w:p>
        </w:tc>
        <w:tc>
          <w:tcPr>
            <w:tcW w:w="1396" w:type="dxa"/>
            <w:vAlign w:val="center"/>
            <w:hideMark/>
          </w:tcPr>
          <w:p w14:paraId="75089804" w14:textId="77777777" w:rsidR="005343AB" w:rsidRPr="004A7D38" w:rsidRDefault="005343AB" w:rsidP="000E5D72">
            <w:pPr>
              <w:jc w:val="both"/>
              <w:rPr>
                <w:sz w:val="22"/>
                <w:szCs w:val="22"/>
              </w:rPr>
            </w:pPr>
            <w:r w:rsidRPr="004A7D38">
              <w:rPr>
                <w:sz w:val="22"/>
                <w:szCs w:val="22"/>
              </w:rPr>
              <w:t>60-66.999</w:t>
            </w:r>
          </w:p>
        </w:tc>
      </w:tr>
      <w:tr w:rsidR="005343AB" w:rsidRPr="004A7D38" w14:paraId="39B9DD23" w14:textId="77777777" w:rsidTr="000E5D72">
        <w:trPr>
          <w:trHeight w:val="206"/>
          <w:tblCellSpacing w:w="10" w:type="dxa"/>
          <w:jc w:val="center"/>
        </w:trPr>
        <w:tc>
          <w:tcPr>
            <w:tcW w:w="1693" w:type="dxa"/>
            <w:vAlign w:val="center"/>
            <w:hideMark/>
          </w:tcPr>
          <w:p w14:paraId="1811885D" w14:textId="77777777" w:rsidR="005343AB" w:rsidRPr="004A7D38" w:rsidRDefault="005343AB" w:rsidP="000E5D72">
            <w:pPr>
              <w:jc w:val="both"/>
              <w:rPr>
                <w:sz w:val="22"/>
                <w:szCs w:val="22"/>
              </w:rPr>
            </w:pPr>
            <w:r w:rsidRPr="004A7D38">
              <w:rPr>
                <w:sz w:val="22"/>
                <w:szCs w:val="22"/>
              </w:rPr>
              <w:t>F</w:t>
            </w:r>
          </w:p>
        </w:tc>
        <w:tc>
          <w:tcPr>
            <w:tcW w:w="1396" w:type="dxa"/>
            <w:vAlign w:val="center"/>
            <w:hideMark/>
          </w:tcPr>
          <w:p w14:paraId="73A91C91" w14:textId="77777777" w:rsidR="005343AB" w:rsidRPr="004A7D38" w:rsidRDefault="005343AB" w:rsidP="000E5D72">
            <w:pPr>
              <w:jc w:val="both"/>
              <w:rPr>
                <w:sz w:val="22"/>
                <w:szCs w:val="22"/>
              </w:rPr>
            </w:pPr>
            <w:r w:rsidRPr="004A7D38">
              <w:rPr>
                <w:sz w:val="22"/>
                <w:szCs w:val="22"/>
              </w:rPr>
              <w:t>0-59.999</w:t>
            </w:r>
          </w:p>
        </w:tc>
      </w:tr>
    </w:tbl>
    <w:p w14:paraId="2A65684D" w14:textId="77777777" w:rsidR="005343AB" w:rsidRPr="004A7D38" w:rsidRDefault="005343AB" w:rsidP="005343AB">
      <w:pPr>
        <w:tabs>
          <w:tab w:val="left" w:pos="2268"/>
        </w:tabs>
        <w:ind w:right="-180"/>
        <w:jc w:val="both"/>
        <w:rPr>
          <w:b/>
          <w:sz w:val="22"/>
          <w:szCs w:val="22"/>
        </w:rPr>
      </w:pPr>
      <w:r w:rsidRPr="004A7D38">
        <w:rPr>
          <w:b/>
          <w:sz w:val="22"/>
          <w:szCs w:val="22"/>
        </w:rPr>
        <w:t xml:space="preserve">Make-up Policy </w:t>
      </w:r>
    </w:p>
    <w:p w14:paraId="0F5F0A9F" w14:textId="77777777" w:rsidR="005343AB" w:rsidRPr="004A7D38" w:rsidRDefault="005343AB" w:rsidP="005343AB">
      <w:pPr>
        <w:jc w:val="both"/>
        <w:rPr>
          <w:sz w:val="22"/>
          <w:szCs w:val="22"/>
        </w:rPr>
      </w:pPr>
      <w:r w:rsidRPr="004A7D38">
        <w:rPr>
          <w:sz w:val="22"/>
          <w:szCs w:val="22"/>
        </w:rPr>
        <w:t>All students are expected to take the examinations on the scheduled date.  Only university approved excuses, supported by official verifiable documentation, will be an acceptable reason for a student missing an exam. A student who misses an examination without notifying the instructor prior to the examination (and receiving the permission to miss the exam) will be assigned a grade of zero.  There will be no make-up for mid-term exams.  If a student misses a mid-term for an extenuating circumstance/medical condition supported by official verifiable documentation (for example a doctor’s note) then the weight of the missed mid-term will be added to the ﬁnal exam.  Late homework and assignments will not be accepted or graded. All homework must be turned in when due and requested. Failure to turn in a homework/assignment on time will result in a score of zero for the homework/assignment.</w:t>
      </w:r>
    </w:p>
    <w:p w14:paraId="173D45A0" w14:textId="77777777" w:rsidR="005343AB" w:rsidRPr="004A7D38" w:rsidRDefault="005343AB" w:rsidP="005343AB">
      <w:pPr>
        <w:jc w:val="both"/>
        <w:rPr>
          <w:sz w:val="22"/>
          <w:szCs w:val="22"/>
        </w:rPr>
      </w:pPr>
    </w:p>
    <w:p w14:paraId="57CB3239" w14:textId="77777777" w:rsidR="004A7D38" w:rsidRDefault="004A7D38" w:rsidP="005343AB">
      <w:pPr>
        <w:widowControl w:val="0"/>
        <w:autoSpaceDE w:val="0"/>
        <w:autoSpaceDN w:val="0"/>
        <w:adjustRightInd w:val="0"/>
        <w:jc w:val="both"/>
        <w:rPr>
          <w:b/>
          <w:color w:val="000000"/>
          <w:sz w:val="22"/>
          <w:szCs w:val="22"/>
        </w:rPr>
      </w:pPr>
    </w:p>
    <w:p w14:paraId="6349B374" w14:textId="38473D4F" w:rsidR="004A7D38" w:rsidRDefault="004A7D38" w:rsidP="005343AB">
      <w:pPr>
        <w:widowControl w:val="0"/>
        <w:autoSpaceDE w:val="0"/>
        <w:autoSpaceDN w:val="0"/>
        <w:adjustRightInd w:val="0"/>
        <w:jc w:val="both"/>
        <w:rPr>
          <w:b/>
          <w:color w:val="000000"/>
          <w:sz w:val="22"/>
          <w:szCs w:val="22"/>
        </w:rPr>
      </w:pPr>
    </w:p>
    <w:p w14:paraId="2007DE90" w14:textId="68F1EC23" w:rsidR="004A7D38" w:rsidRDefault="004A7D38" w:rsidP="005343AB">
      <w:pPr>
        <w:widowControl w:val="0"/>
        <w:autoSpaceDE w:val="0"/>
        <w:autoSpaceDN w:val="0"/>
        <w:adjustRightInd w:val="0"/>
        <w:jc w:val="both"/>
        <w:rPr>
          <w:b/>
          <w:color w:val="000000"/>
          <w:sz w:val="22"/>
          <w:szCs w:val="22"/>
        </w:rPr>
      </w:pPr>
    </w:p>
    <w:p w14:paraId="7DAD5620" w14:textId="77777777" w:rsidR="004A7D38" w:rsidRPr="004A7D38" w:rsidRDefault="004A7D38" w:rsidP="004A7D38">
      <w:pPr>
        <w:jc w:val="both"/>
        <w:rPr>
          <w:sz w:val="22"/>
          <w:szCs w:val="22"/>
        </w:rPr>
      </w:pPr>
      <w:r w:rsidRPr="004A7D38">
        <w:rPr>
          <w:b/>
          <w:sz w:val="22"/>
          <w:szCs w:val="22"/>
        </w:rPr>
        <w:t>The Fed Challenge:</w:t>
      </w:r>
      <w:r w:rsidRPr="004A7D38">
        <w:rPr>
          <w:sz w:val="22"/>
          <w:szCs w:val="22"/>
        </w:rPr>
        <w:t xml:space="preserve"> </w:t>
      </w:r>
      <w:r w:rsidRPr="004A7D38">
        <w:rPr>
          <w:i/>
          <w:sz w:val="22"/>
          <w:szCs w:val="22"/>
        </w:rPr>
        <w:t>The Fed Challenge</w:t>
      </w:r>
      <w:r w:rsidRPr="004A7D38">
        <w:rPr>
          <w:sz w:val="22"/>
          <w:szCs w:val="22"/>
        </w:rPr>
        <w:t xml:space="preserve"> is designed to bring real-world macroeconomics into the classroom. The class will be divided into teams of 5. Teams will make presentations analyzing current macroeconomic conditions and formulating a monetary policy recommendation, modeling the Federal Open Market Committee. Presentations should consist of the following elements. </w:t>
      </w:r>
    </w:p>
    <w:p w14:paraId="7DCE034E" w14:textId="77777777" w:rsidR="004A7D38" w:rsidRPr="004A7D38" w:rsidRDefault="004A7D38" w:rsidP="004A7D38">
      <w:pPr>
        <w:pStyle w:val="ListParagraph"/>
        <w:numPr>
          <w:ilvl w:val="0"/>
          <w:numId w:val="17"/>
        </w:numPr>
        <w:jc w:val="both"/>
        <w:rPr>
          <w:sz w:val="22"/>
          <w:szCs w:val="22"/>
        </w:rPr>
      </w:pPr>
      <w:r w:rsidRPr="004A7D38">
        <w:rPr>
          <w:sz w:val="22"/>
          <w:szCs w:val="22"/>
        </w:rPr>
        <w:t>An analysis of current economic conditions (as of the day of the competition); these conditions may include broad macroeconomic conditions as well as conditions experienced in different geographic areas, in urban/rural areas, or among different demographic and socioeconomic groups (e.g., racial, and ethnic groups, age groups), borrowers and savers, etc.</w:t>
      </w:r>
    </w:p>
    <w:p w14:paraId="6361C6F0" w14:textId="77777777" w:rsidR="004A7D38" w:rsidRPr="004A7D38" w:rsidRDefault="004A7D38" w:rsidP="004A7D38">
      <w:pPr>
        <w:pStyle w:val="ListParagraph"/>
        <w:numPr>
          <w:ilvl w:val="0"/>
          <w:numId w:val="17"/>
        </w:numPr>
        <w:jc w:val="both"/>
        <w:rPr>
          <w:sz w:val="22"/>
          <w:szCs w:val="22"/>
        </w:rPr>
      </w:pPr>
      <w:r w:rsidRPr="004A7D38">
        <w:rPr>
          <w:sz w:val="22"/>
          <w:szCs w:val="22"/>
        </w:rPr>
        <w:t>A forecast of near-term macroeconomic conditions relevant to the formulation of monetary policy</w:t>
      </w:r>
    </w:p>
    <w:p w14:paraId="3919CBEA" w14:textId="77777777" w:rsidR="004A7D38" w:rsidRPr="004A7D38" w:rsidRDefault="004A7D38" w:rsidP="004A7D38">
      <w:pPr>
        <w:pStyle w:val="ListParagraph"/>
        <w:numPr>
          <w:ilvl w:val="0"/>
          <w:numId w:val="17"/>
        </w:numPr>
        <w:jc w:val="both"/>
        <w:rPr>
          <w:sz w:val="22"/>
          <w:szCs w:val="22"/>
        </w:rPr>
      </w:pPr>
      <w:r w:rsidRPr="004A7D38">
        <w:rPr>
          <w:sz w:val="22"/>
          <w:szCs w:val="22"/>
        </w:rPr>
        <w:t>A discussion of significant risks to the economy that should receive special attention in formulating monetary policy; these risks may include the possible effects (positive or negative) of monetary policies on different segments of the population</w:t>
      </w:r>
    </w:p>
    <w:p w14:paraId="2DB0AAF9" w14:textId="77777777" w:rsidR="004A7D38" w:rsidRPr="004A7D38" w:rsidRDefault="004A7D38" w:rsidP="004A7D38">
      <w:pPr>
        <w:pStyle w:val="ListParagraph"/>
        <w:numPr>
          <w:ilvl w:val="0"/>
          <w:numId w:val="17"/>
        </w:numPr>
        <w:jc w:val="both"/>
        <w:rPr>
          <w:sz w:val="22"/>
          <w:szCs w:val="22"/>
        </w:rPr>
      </w:pPr>
      <w:r w:rsidRPr="004A7D38">
        <w:rPr>
          <w:sz w:val="22"/>
          <w:szCs w:val="22"/>
        </w:rPr>
        <w:t>A monetary policy recommendation, encompassing both traditional tools and newer approaches as warranted; presenters should give supporting reasons for their recommendation.</w:t>
      </w:r>
    </w:p>
    <w:p w14:paraId="6D9BD990" w14:textId="77777777" w:rsidR="004A7D38" w:rsidRPr="004A7D38" w:rsidRDefault="004A7D38" w:rsidP="004A7D38">
      <w:pPr>
        <w:jc w:val="both"/>
        <w:rPr>
          <w:sz w:val="22"/>
          <w:szCs w:val="22"/>
        </w:rPr>
      </w:pPr>
      <w:r w:rsidRPr="004A7D38">
        <w:rPr>
          <w:sz w:val="22"/>
          <w:szCs w:val="22"/>
        </w:rPr>
        <w:t xml:space="preserve">More information and instructions about </w:t>
      </w:r>
      <w:r w:rsidRPr="004A7D38">
        <w:rPr>
          <w:i/>
          <w:sz w:val="22"/>
          <w:szCs w:val="22"/>
        </w:rPr>
        <w:t>The Fed Challenge</w:t>
      </w:r>
      <w:r w:rsidRPr="004A7D38">
        <w:rPr>
          <w:sz w:val="22"/>
          <w:szCs w:val="22"/>
        </w:rPr>
        <w:t xml:space="preserve"> will be provided </w:t>
      </w:r>
      <w:r w:rsidRPr="004A7D38">
        <w:rPr>
          <w:rFonts w:eastAsia="Calibri"/>
          <w:sz w:val="22"/>
          <w:szCs w:val="22"/>
        </w:rPr>
        <w:t>later in the semester.</w:t>
      </w:r>
    </w:p>
    <w:p w14:paraId="23FCF2E7" w14:textId="77777777" w:rsidR="004A7D38" w:rsidRDefault="004A7D38" w:rsidP="005343AB">
      <w:pPr>
        <w:widowControl w:val="0"/>
        <w:autoSpaceDE w:val="0"/>
        <w:autoSpaceDN w:val="0"/>
        <w:adjustRightInd w:val="0"/>
        <w:jc w:val="both"/>
        <w:rPr>
          <w:b/>
          <w:color w:val="000000"/>
          <w:sz w:val="22"/>
          <w:szCs w:val="22"/>
        </w:rPr>
      </w:pPr>
    </w:p>
    <w:p w14:paraId="620D6E24" w14:textId="77777777" w:rsidR="004A7D38" w:rsidRDefault="004A7D38" w:rsidP="005343AB">
      <w:pPr>
        <w:widowControl w:val="0"/>
        <w:autoSpaceDE w:val="0"/>
        <w:autoSpaceDN w:val="0"/>
        <w:adjustRightInd w:val="0"/>
        <w:jc w:val="both"/>
        <w:rPr>
          <w:b/>
          <w:color w:val="000000"/>
          <w:sz w:val="22"/>
          <w:szCs w:val="22"/>
        </w:rPr>
      </w:pPr>
    </w:p>
    <w:p w14:paraId="24A4CCD7" w14:textId="1D766500" w:rsidR="005343AB" w:rsidRPr="004A7D38" w:rsidRDefault="005343AB" w:rsidP="005343AB">
      <w:pPr>
        <w:widowControl w:val="0"/>
        <w:autoSpaceDE w:val="0"/>
        <w:autoSpaceDN w:val="0"/>
        <w:adjustRightInd w:val="0"/>
        <w:jc w:val="both"/>
        <w:rPr>
          <w:b/>
          <w:color w:val="000000"/>
          <w:sz w:val="22"/>
          <w:szCs w:val="22"/>
        </w:rPr>
      </w:pPr>
      <w:r w:rsidRPr="004A7D38">
        <w:rPr>
          <w:b/>
          <w:color w:val="000000"/>
          <w:sz w:val="22"/>
          <w:szCs w:val="22"/>
        </w:rPr>
        <w:t>Disclaimer</w:t>
      </w:r>
    </w:p>
    <w:p w14:paraId="6153130B" w14:textId="77777777" w:rsidR="005343AB" w:rsidRPr="004A7D38" w:rsidRDefault="005343AB" w:rsidP="005343AB">
      <w:pPr>
        <w:widowControl w:val="0"/>
        <w:autoSpaceDE w:val="0"/>
        <w:autoSpaceDN w:val="0"/>
        <w:adjustRightInd w:val="0"/>
        <w:jc w:val="both"/>
        <w:rPr>
          <w:color w:val="000000"/>
          <w:sz w:val="22"/>
          <w:szCs w:val="22"/>
        </w:rPr>
      </w:pPr>
      <w:r w:rsidRPr="004A7D38">
        <w:rPr>
          <w:color w:val="000000"/>
          <w:sz w:val="22"/>
          <w:szCs w:val="22"/>
        </w:rPr>
        <w:t xml:space="preserve">The instructor reserves the right to make modifications to the syllabus </w:t>
      </w:r>
      <w:r w:rsidRPr="004A7D38">
        <w:rPr>
          <w:sz w:val="22"/>
          <w:szCs w:val="22"/>
        </w:rPr>
        <w:t>in the event of extenuating circumstances, by mutual agreement, and/or to ensure better student learning</w:t>
      </w:r>
      <w:r w:rsidRPr="004A7D38">
        <w:rPr>
          <w:color w:val="000000"/>
          <w:sz w:val="22"/>
          <w:szCs w:val="22"/>
        </w:rPr>
        <w:t xml:space="preserve">. </w:t>
      </w:r>
    </w:p>
    <w:p w14:paraId="4B0E7D03" w14:textId="77777777" w:rsidR="005343AB" w:rsidRPr="004A7D38" w:rsidRDefault="005343AB" w:rsidP="005343AB">
      <w:pPr>
        <w:jc w:val="both"/>
        <w:rPr>
          <w:sz w:val="22"/>
          <w:szCs w:val="22"/>
        </w:rPr>
      </w:pPr>
    </w:p>
    <w:p w14:paraId="1BB6BE74" w14:textId="77777777" w:rsidR="004A7D38" w:rsidRPr="004A7D38" w:rsidRDefault="004A7D38" w:rsidP="004A7D38">
      <w:pPr>
        <w:tabs>
          <w:tab w:val="left" w:pos="2268"/>
        </w:tabs>
        <w:ind w:right="-180"/>
        <w:jc w:val="both"/>
        <w:rPr>
          <w:b/>
          <w:sz w:val="22"/>
          <w:szCs w:val="22"/>
        </w:rPr>
      </w:pPr>
      <w:r w:rsidRPr="004A7D38">
        <w:rPr>
          <w:b/>
          <w:sz w:val="22"/>
          <w:szCs w:val="22"/>
        </w:rPr>
        <w:t>Important Dates</w:t>
      </w:r>
    </w:p>
    <w:p w14:paraId="4CB52309" w14:textId="77777777" w:rsidR="004A7D38" w:rsidRPr="004A7D38" w:rsidRDefault="004A7D38" w:rsidP="004A7D38">
      <w:pPr>
        <w:jc w:val="both"/>
        <w:rPr>
          <w:sz w:val="22"/>
          <w:szCs w:val="22"/>
        </w:rPr>
      </w:pPr>
      <w:r w:rsidRPr="004A7D38">
        <w:rPr>
          <w:sz w:val="22"/>
          <w:szCs w:val="22"/>
        </w:rPr>
        <w:t xml:space="preserve">The dates for all exams are in this document.  Unless I inform you otherwise, I will adhere to those dates. </w:t>
      </w:r>
    </w:p>
    <w:p w14:paraId="5C0DE144" w14:textId="77777777" w:rsidR="004A7D38" w:rsidRPr="004A7D38" w:rsidRDefault="004A7D38" w:rsidP="004A7D38">
      <w:pPr>
        <w:rPr>
          <w:b/>
          <w:sz w:val="22"/>
          <w:szCs w:val="22"/>
        </w:rPr>
      </w:pPr>
    </w:p>
    <w:p w14:paraId="1B87D51B" w14:textId="77777777" w:rsidR="004A7D38" w:rsidRPr="004A7D38" w:rsidRDefault="004A7D38" w:rsidP="004A7D38">
      <w:pPr>
        <w:rPr>
          <w:b/>
          <w:sz w:val="22"/>
          <w:szCs w:val="22"/>
        </w:rPr>
      </w:pPr>
      <w:r w:rsidRPr="004A7D38">
        <w:rPr>
          <w:b/>
          <w:sz w:val="22"/>
          <w:szCs w:val="22"/>
        </w:rPr>
        <w:t>Winter 2023 Academic Calendar</w:t>
      </w:r>
    </w:p>
    <w:p w14:paraId="450739C3" w14:textId="77777777" w:rsidR="004A7D38" w:rsidRPr="004A7D38" w:rsidRDefault="00000000" w:rsidP="004A7D38">
      <w:pPr>
        <w:rPr>
          <w:sz w:val="22"/>
          <w:szCs w:val="22"/>
        </w:rPr>
      </w:pPr>
      <w:hyperlink r:id="rId8" w:anchor="255F44D4-A294-4C45-F1664CC6233097DC" w:history="1">
        <w:r w:rsidR="004A7D38" w:rsidRPr="004A7D38">
          <w:rPr>
            <w:rStyle w:val="Hyperlink"/>
            <w:sz w:val="22"/>
            <w:szCs w:val="22"/>
          </w:rPr>
          <w:t>https://www.gvsu.edu/registrar/academiccalendar.htm#255F44D4-A294-4C45-F1664CC6233097DC</w:t>
        </w:r>
      </w:hyperlink>
    </w:p>
    <w:p w14:paraId="413FB639" w14:textId="77777777" w:rsidR="004A7D38" w:rsidRPr="004A7D38" w:rsidRDefault="004A7D38" w:rsidP="004A7D38">
      <w:pPr>
        <w:rPr>
          <w:sz w:val="22"/>
          <w:szCs w:val="22"/>
        </w:rPr>
      </w:pPr>
    </w:p>
    <w:p w14:paraId="443E6E04" w14:textId="77777777" w:rsidR="004A7D38" w:rsidRPr="004A7D38" w:rsidRDefault="004A7D38" w:rsidP="004A7D38">
      <w:pPr>
        <w:rPr>
          <w:b/>
          <w:sz w:val="22"/>
          <w:szCs w:val="22"/>
        </w:rPr>
      </w:pPr>
      <w:r w:rsidRPr="004A7D38">
        <w:rPr>
          <w:b/>
          <w:sz w:val="22"/>
          <w:szCs w:val="22"/>
        </w:rPr>
        <w:t>GVSU Policies</w:t>
      </w:r>
    </w:p>
    <w:p w14:paraId="2A0F69F8" w14:textId="77777777" w:rsidR="004A7D38" w:rsidRPr="004A7D38" w:rsidRDefault="004A7D38" w:rsidP="004A7D38">
      <w:pPr>
        <w:rPr>
          <w:color w:val="0065A4"/>
          <w:sz w:val="22"/>
          <w:szCs w:val="22"/>
        </w:rPr>
      </w:pPr>
      <w:r w:rsidRPr="004A7D38">
        <w:rPr>
          <w:sz w:val="22"/>
          <w:szCs w:val="22"/>
        </w:rPr>
        <w:t xml:space="preserve">This course is subject to the policies listed at: </w:t>
      </w:r>
      <w:hyperlink r:id="rId9" w:history="1">
        <w:r w:rsidRPr="004A7D38">
          <w:rPr>
            <w:rStyle w:val="Hyperlink"/>
            <w:color w:val="0065A4"/>
            <w:sz w:val="22"/>
            <w:szCs w:val="22"/>
          </w:rPr>
          <w:t>http://www.gvsu.edu/coursepolicies/</w:t>
        </w:r>
      </w:hyperlink>
      <w:r w:rsidRPr="004A7D38">
        <w:rPr>
          <w:rStyle w:val="Hyperlink"/>
          <w:color w:val="0065A4"/>
          <w:sz w:val="22"/>
          <w:szCs w:val="22"/>
        </w:rPr>
        <w:t xml:space="preserve">. </w:t>
      </w:r>
      <w:bookmarkStart w:id="1" w:name="_Hlk78537836"/>
      <w:r w:rsidRPr="004A7D38">
        <w:rPr>
          <w:rStyle w:val="Hyperlink"/>
          <w:sz w:val="22"/>
          <w:szCs w:val="22"/>
        </w:rPr>
        <w:t>Other noteworthy policies are listed below.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4585"/>
      </w:tblGrid>
      <w:tr w:rsidR="004A7D38" w:rsidRPr="004A7D38" w14:paraId="3CCE0440" w14:textId="77777777" w:rsidTr="00992D01">
        <w:tc>
          <w:tcPr>
            <w:tcW w:w="4765" w:type="dxa"/>
            <w:tcBorders>
              <w:top w:val="single" w:sz="4" w:space="0" w:color="auto"/>
            </w:tcBorders>
          </w:tcPr>
          <w:p w14:paraId="2C6112C1" w14:textId="77777777" w:rsidR="004A7D38" w:rsidRPr="004A7D38" w:rsidRDefault="004A7D38" w:rsidP="00992D01">
            <w:pPr>
              <w:pStyle w:val="Heading2"/>
              <w:outlineLvl w:val="1"/>
              <w:rPr>
                <w:rFonts w:ascii="Times New Roman" w:eastAsia="Times New Roman" w:hAnsi="Times New Roman" w:cs="Times New Roman"/>
                <w:color w:val="FF0000"/>
                <w:sz w:val="22"/>
                <w:szCs w:val="22"/>
              </w:rPr>
            </w:pPr>
            <w:bookmarkStart w:id="2" w:name="_Hlk99632862"/>
            <w:bookmarkEnd w:id="1"/>
            <w:r w:rsidRPr="004A7D38">
              <w:rPr>
                <w:rFonts w:ascii="Times New Roman" w:eastAsia="Times New Roman" w:hAnsi="Times New Roman" w:cs="Times New Roman"/>
                <w:color w:val="auto"/>
                <w:sz w:val="22"/>
                <w:szCs w:val="22"/>
              </w:rPr>
              <w:lastRenderedPageBreak/>
              <w:t xml:space="preserve">Academic Integrity and Dishonesty:  </w:t>
            </w:r>
          </w:p>
        </w:tc>
        <w:tc>
          <w:tcPr>
            <w:tcW w:w="4585" w:type="dxa"/>
            <w:tcBorders>
              <w:top w:val="single" w:sz="4" w:space="0" w:color="auto"/>
            </w:tcBorders>
          </w:tcPr>
          <w:p w14:paraId="231950C7" w14:textId="77777777" w:rsidR="004A7D38" w:rsidRPr="004A7D38" w:rsidRDefault="004A7D38" w:rsidP="00992D01">
            <w:pPr>
              <w:ind w:right="-86"/>
              <w:rPr>
                <w:rStyle w:val="Hyperlink"/>
                <w:sz w:val="22"/>
                <w:szCs w:val="22"/>
              </w:rPr>
            </w:pPr>
            <w:r w:rsidRPr="004A7D38">
              <w:rPr>
                <w:sz w:val="22"/>
                <w:szCs w:val="22"/>
              </w:rPr>
              <w:fldChar w:fldCharType="begin"/>
            </w:r>
            <w:r w:rsidRPr="004A7D38">
              <w:rPr>
                <w:sz w:val="22"/>
                <w:szCs w:val="22"/>
              </w:rPr>
              <w:instrText xml:space="preserve"> HYPERLINK "https://www.gvsu.edu/osccr/avoiding-academic-misconduct-45.htm" </w:instrText>
            </w:r>
            <w:r w:rsidRPr="004A7D38">
              <w:rPr>
                <w:sz w:val="22"/>
                <w:szCs w:val="22"/>
              </w:rPr>
            </w:r>
            <w:r w:rsidRPr="004A7D38">
              <w:rPr>
                <w:sz w:val="22"/>
                <w:szCs w:val="22"/>
              </w:rPr>
              <w:fldChar w:fldCharType="separate"/>
            </w:r>
            <w:r w:rsidRPr="004A7D38">
              <w:rPr>
                <w:rStyle w:val="Hyperlink"/>
                <w:sz w:val="22"/>
                <w:szCs w:val="22"/>
              </w:rPr>
              <w:t>https://www.gvsu.edu/osccr/avoiding-academic-misconduct-45.htm</w:t>
            </w:r>
          </w:p>
          <w:p w14:paraId="1D3CB3E4" w14:textId="77777777" w:rsidR="004A7D38" w:rsidRPr="004A7D38" w:rsidRDefault="004A7D38" w:rsidP="00992D01">
            <w:pPr>
              <w:ind w:right="-86"/>
              <w:rPr>
                <w:color w:val="FF0000"/>
                <w:sz w:val="22"/>
                <w:szCs w:val="22"/>
              </w:rPr>
            </w:pPr>
            <w:r w:rsidRPr="004A7D38">
              <w:rPr>
                <w:sz w:val="22"/>
                <w:szCs w:val="22"/>
              </w:rPr>
              <w:fldChar w:fldCharType="end"/>
            </w:r>
          </w:p>
        </w:tc>
      </w:tr>
      <w:tr w:rsidR="004A7D38" w:rsidRPr="004A7D38" w14:paraId="6DEA58C5" w14:textId="77777777" w:rsidTr="00992D01">
        <w:tc>
          <w:tcPr>
            <w:tcW w:w="4765" w:type="dxa"/>
            <w:tcBorders>
              <w:top w:val="single" w:sz="4" w:space="0" w:color="auto"/>
            </w:tcBorders>
          </w:tcPr>
          <w:p w14:paraId="4685DD99" w14:textId="77777777" w:rsidR="004A7D38" w:rsidRPr="004A7D38" w:rsidRDefault="004A7D38" w:rsidP="00992D01">
            <w:pPr>
              <w:pStyle w:val="Heading2"/>
              <w:outlineLvl w:val="1"/>
              <w:rPr>
                <w:rFonts w:ascii="Times New Roman" w:eastAsia="Times New Roman" w:hAnsi="Times New Roman" w:cs="Times New Roman"/>
                <w:color w:val="auto"/>
                <w:sz w:val="22"/>
                <w:szCs w:val="22"/>
              </w:rPr>
            </w:pPr>
            <w:r w:rsidRPr="004A7D38">
              <w:rPr>
                <w:rFonts w:ascii="Times New Roman" w:eastAsia="Times New Roman" w:hAnsi="Times New Roman" w:cs="Times New Roman"/>
                <w:color w:val="auto"/>
                <w:sz w:val="22"/>
                <w:szCs w:val="22"/>
                <w:shd w:val="clear" w:color="auto" w:fill="FFFFFF"/>
              </w:rPr>
              <w:t>Commitment to Inclusion &amp; Equity and University Anti-Harassment/Non-Discrimination Policy:</w:t>
            </w:r>
          </w:p>
        </w:tc>
        <w:tc>
          <w:tcPr>
            <w:tcW w:w="4585" w:type="dxa"/>
            <w:tcBorders>
              <w:top w:val="single" w:sz="4" w:space="0" w:color="auto"/>
            </w:tcBorders>
          </w:tcPr>
          <w:p w14:paraId="189301F6" w14:textId="77777777" w:rsidR="004A7D38" w:rsidRPr="004A7D38" w:rsidRDefault="00000000" w:rsidP="00992D01">
            <w:pPr>
              <w:autoSpaceDE w:val="0"/>
              <w:autoSpaceDN w:val="0"/>
              <w:adjustRightInd w:val="0"/>
              <w:rPr>
                <w:color w:val="0065A4"/>
                <w:spacing w:val="8"/>
                <w:sz w:val="22"/>
                <w:szCs w:val="22"/>
                <w:shd w:val="clear" w:color="auto" w:fill="FFFFFF"/>
              </w:rPr>
            </w:pPr>
            <w:hyperlink r:id="rId10" w:history="1">
              <w:r w:rsidR="004A7D38" w:rsidRPr="004A7D38">
                <w:rPr>
                  <w:color w:val="0065A4"/>
                  <w:spacing w:val="8"/>
                  <w:sz w:val="22"/>
                  <w:szCs w:val="22"/>
                  <w:u w:val="single"/>
                  <w:shd w:val="clear" w:color="auto" w:fill="FFFFFF"/>
                </w:rPr>
                <w:t>https://www.gvsu.edu/affirmativeactionstatement.htm</w:t>
              </w:r>
            </w:hyperlink>
          </w:p>
          <w:p w14:paraId="5ABF09DD" w14:textId="77777777" w:rsidR="004A7D38" w:rsidRPr="004A7D38" w:rsidRDefault="004A7D38" w:rsidP="00992D01">
            <w:pPr>
              <w:ind w:right="-86"/>
              <w:rPr>
                <w:sz w:val="22"/>
                <w:szCs w:val="22"/>
              </w:rPr>
            </w:pPr>
          </w:p>
        </w:tc>
      </w:tr>
      <w:tr w:rsidR="004A7D38" w:rsidRPr="004A7D38" w14:paraId="4B44EEDF" w14:textId="77777777" w:rsidTr="00992D01">
        <w:tc>
          <w:tcPr>
            <w:tcW w:w="4765" w:type="dxa"/>
            <w:tcBorders>
              <w:top w:val="single" w:sz="4" w:space="0" w:color="auto"/>
            </w:tcBorders>
          </w:tcPr>
          <w:p w14:paraId="525C7693" w14:textId="77777777" w:rsidR="004A7D38" w:rsidRPr="004A7D38" w:rsidRDefault="004A7D38" w:rsidP="00992D01">
            <w:pPr>
              <w:pStyle w:val="Heading2"/>
              <w:outlineLvl w:val="1"/>
              <w:rPr>
                <w:rFonts w:ascii="Times New Roman" w:eastAsia="Times New Roman" w:hAnsi="Times New Roman" w:cs="Times New Roman"/>
                <w:color w:val="auto"/>
                <w:sz w:val="22"/>
                <w:szCs w:val="22"/>
                <w:shd w:val="clear" w:color="auto" w:fill="FFFFFF"/>
              </w:rPr>
            </w:pPr>
            <w:r w:rsidRPr="004A7D38">
              <w:rPr>
                <w:rFonts w:ascii="Times New Roman" w:eastAsia="Times New Roman" w:hAnsi="Times New Roman" w:cs="Times New Roman"/>
                <w:color w:val="auto"/>
                <w:sz w:val="22"/>
                <w:szCs w:val="22"/>
              </w:rPr>
              <w:t>Face Covering Policy:</w:t>
            </w:r>
          </w:p>
        </w:tc>
        <w:tc>
          <w:tcPr>
            <w:tcW w:w="4585" w:type="dxa"/>
            <w:tcBorders>
              <w:top w:val="single" w:sz="4" w:space="0" w:color="auto"/>
            </w:tcBorders>
          </w:tcPr>
          <w:p w14:paraId="403DCCBB" w14:textId="77777777" w:rsidR="004A7D38" w:rsidRPr="004A7D38" w:rsidRDefault="004A7D38" w:rsidP="00992D01">
            <w:pPr>
              <w:autoSpaceDE w:val="0"/>
              <w:autoSpaceDN w:val="0"/>
              <w:adjustRightInd w:val="0"/>
              <w:rPr>
                <w:rStyle w:val="Hyperlink"/>
                <w:rFonts w:eastAsiaTheme="majorEastAsia"/>
                <w:sz w:val="22"/>
                <w:szCs w:val="22"/>
              </w:rPr>
            </w:pPr>
            <w:r w:rsidRPr="004A7D38">
              <w:rPr>
                <w:rFonts w:eastAsiaTheme="majorEastAsia"/>
                <w:sz w:val="22"/>
                <w:szCs w:val="22"/>
              </w:rPr>
              <w:fldChar w:fldCharType="begin"/>
            </w:r>
            <w:r w:rsidRPr="004A7D38">
              <w:rPr>
                <w:rFonts w:eastAsiaTheme="majorEastAsia"/>
                <w:sz w:val="22"/>
                <w:szCs w:val="22"/>
              </w:rPr>
              <w:instrText xml:space="preserve"> HYPERLINK "https://www.gvsu.edu/lakerstogether/face-covering-policy-27.htm" </w:instrText>
            </w:r>
            <w:r w:rsidRPr="004A7D38">
              <w:rPr>
                <w:rFonts w:eastAsiaTheme="majorEastAsia"/>
                <w:sz w:val="22"/>
                <w:szCs w:val="22"/>
              </w:rPr>
            </w:r>
            <w:r w:rsidRPr="004A7D38">
              <w:rPr>
                <w:rFonts w:eastAsiaTheme="majorEastAsia"/>
                <w:sz w:val="22"/>
                <w:szCs w:val="22"/>
              </w:rPr>
              <w:fldChar w:fldCharType="separate"/>
            </w:r>
            <w:r w:rsidRPr="004A7D38">
              <w:rPr>
                <w:rStyle w:val="Hyperlink"/>
                <w:rFonts w:eastAsiaTheme="majorEastAsia"/>
                <w:sz w:val="22"/>
                <w:szCs w:val="22"/>
              </w:rPr>
              <w:t>https://www.gvsu.edu/lakerstogether/face-covering-policy-27.htm</w:t>
            </w:r>
          </w:p>
          <w:p w14:paraId="1DE3E7EB" w14:textId="77777777" w:rsidR="004A7D38" w:rsidRPr="004A7D38" w:rsidRDefault="004A7D38" w:rsidP="00992D01">
            <w:pPr>
              <w:autoSpaceDE w:val="0"/>
              <w:autoSpaceDN w:val="0"/>
              <w:adjustRightInd w:val="0"/>
              <w:rPr>
                <w:sz w:val="22"/>
                <w:szCs w:val="22"/>
              </w:rPr>
            </w:pPr>
            <w:r w:rsidRPr="004A7D38">
              <w:rPr>
                <w:rFonts w:eastAsiaTheme="majorEastAsia"/>
                <w:sz w:val="22"/>
                <w:szCs w:val="22"/>
              </w:rPr>
              <w:fldChar w:fldCharType="end"/>
            </w:r>
          </w:p>
        </w:tc>
      </w:tr>
      <w:tr w:rsidR="004A7D38" w:rsidRPr="004A7D38" w14:paraId="010A95A8" w14:textId="77777777" w:rsidTr="00992D01">
        <w:tc>
          <w:tcPr>
            <w:tcW w:w="4765" w:type="dxa"/>
            <w:tcBorders>
              <w:top w:val="single" w:sz="4" w:space="0" w:color="auto"/>
            </w:tcBorders>
          </w:tcPr>
          <w:p w14:paraId="2E8CCC4F" w14:textId="77777777" w:rsidR="004A7D38" w:rsidRPr="004A7D38" w:rsidRDefault="004A7D38" w:rsidP="00992D01">
            <w:pPr>
              <w:pStyle w:val="Heading2"/>
              <w:outlineLvl w:val="1"/>
              <w:rPr>
                <w:rFonts w:ascii="Times New Roman" w:eastAsia="Times New Roman" w:hAnsi="Times New Roman" w:cs="Times New Roman"/>
                <w:color w:val="auto"/>
                <w:sz w:val="22"/>
                <w:szCs w:val="22"/>
              </w:rPr>
            </w:pPr>
            <w:r w:rsidRPr="004A7D38">
              <w:rPr>
                <w:rFonts w:ascii="Times New Roman" w:eastAsia="Times New Roman" w:hAnsi="Times New Roman" w:cs="Times New Roman"/>
                <w:color w:val="auto"/>
                <w:sz w:val="22"/>
                <w:szCs w:val="22"/>
              </w:rPr>
              <w:t xml:space="preserve">Incomplete Policy:  </w:t>
            </w:r>
          </w:p>
        </w:tc>
        <w:tc>
          <w:tcPr>
            <w:tcW w:w="4585" w:type="dxa"/>
            <w:tcBorders>
              <w:top w:val="single" w:sz="4" w:space="0" w:color="auto"/>
            </w:tcBorders>
          </w:tcPr>
          <w:p w14:paraId="6A86D0BB" w14:textId="77777777" w:rsidR="004A7D38" w:rsidRPr="004A7D38" w:rsidRDefault="004A7D38" w:rsidP="00992D01">
            <w:pPr>
              <w:jc w:val="both"/>
              <w:rPr>
                <w:sz w:val="22"/>
                <w:szCs w:val="22"/>
              </w:rPr>
            </w:pPr>
            <w:r w:rsidRPr="004A7D38">
              <w:rPr>
                <w:rFonts w:eastAsiaTheme="majorEastAsia"/>
                <w:sz w:val="22"/>
                <w:szCs w:val="22"/>
              </w:rPr>
              <w:fldChar w:fldCharType="begin"/>
            </w:r>
            <w:r w:rsidRPr="004A7D38">
              <w:rPr>
                <w:rFonts w:eastAsiaTheme="majorEastAsia"/>
                <w:sz w:val="22"/>
                <w:szCs w:val="22"/>
              </w:rPr>
              <w:instrText xml:space="preserve"> HYPERLINK "https://www.gvsu.edu/catalog/navigation/academic-policies-and-regulations.htm#anchor-1</w:instrText>
            </w:r>
          </w:p>
          <w:p w14:paraId="51029490" w14:textId="77777777" w:rsidR="004A7D38" w:rsidRPr="004A7D38" w:rsidRDefault="004A7D38" w:rsidP="00992D01">
            <w:pPr>
              <w:jc w:val="both"/>
              <w:rPr>
                <w:rStyle w:val="Hyperlink"/>
                <w:sz w:val="22"/>
                <w:szCs w:val="22"/>
              </w:rPr>
            </w:pPr>
            <w:r w:rsidRPr="004A7D38">
              <w:rPr>
                <w:rFonts w:eastAsiaTheme="majorEastAsia"/>
                <w:sz w:val="22"/>
                <w:szCs w:val="22"/>
              </w:rPr>
              <w:instrText xml:space="preserve">" </w:instrText>
            </w:r>
            <w:r w:rsidRPr="004A7D38">
              <w:rPr>
                <w:rFonts w:eastAsiaTheme="majorEastAsia"/>
                <w:sz w:val="22"/>
                <w:szCs w:val="22"/>
              </w:rPr>
            </w:r>
            <w:r w:rsidRPr="004A7D38">
              <w:rPr>
                <w:rFonts w:eastAsiaTheme="majorEastAsia"/>
                <w:sz w:val="22"/>
                <w:szCs w:val="22"/>
              </w:rPr>
              <w:fldChar w:fldCharType="separate"/>
            </w:r>
            <w:r w:rsidRPr="004A7D38">
              <w:rPr>
                <w:rStyle w:val="Hyperlink"/>
                <w:rFonts w:eastAsiaTheme="majorEastAsia"/>
                <w:sz w:val="22"/>
                <w:szCs w:val="22"/>
              </w:rPr>
              <w:t>https://www.gvsu.edu/catalog/navigation/academic-policies-and-regulations.htm#anchor-1</w:t>
            </w:r>
          </w:p>
          <w:p w14:paraId="6B0A311A" w14:textId="77777777" w:rsidR="004A7D38" w:rsidRPr="004A7D38" w:rsidRDefault="004A7D38" w:rsidP="00992D01">
            <w:pPr>
              <w:ind w:right="-86"/>
              <w:rPr>
                <w:sz w:val="22"/>
                <w:szCs w:val="22"/>
              </w:rPr>
            </w:pPr>
            <w:r w:rsidRPr="004A7D38">
              <w:rPr>
                <w:rFonts w:eastAsiaTheme="majorEastAsia"/>
                <w:sz w:val="22"/>
                <w:szCs w:val="22"/>
              </w:rPr>
              <w:fldChar w:fldCharType="end"/>
            </w:r>
            <w:r w:rsidRPr="004A7D38">
              <w:rPr>
                <w:rFonts w:eastAsiaTheme="majorEastAsia"/>
                <w:sz w:val="22"/>
                <w:szCs w:val="22"/>
              </w:rPr>
              <w:t>(scroll down)</w:t>
            </w:r>
          </w:p>
        </w:tc>
      </w:tr>
      <w:tr w:rsidR="004A7D38" w:rsidRPr="004A7D38" w14:paraId="7C449A9A" w14:textId="77777777" w:rsidTr="00992D01">
        <w:tc>
          <w:tcPr>
            <w:tcW w:w="4765" w:type="dxa"/>
            <w:tcBorders>
              <w:top w:val="single" w:sz="4" w:space="0" w:color="auto"/>
              <w:bottom w:val="single" w:sz="4" w:space="0" w:color="auto"/>
            </w:tcBorders>
          </w:tcPr>
          <w:p w14:paraId="0E1BEE07" w14:textId="77777777" w:rsidR="004A7D38" w:rsidRPr="004A7D38" w:rsidRDefault="004A7D38" w:rsidP="00992D01">
            <w:pPr>
              <w:pStyle w:val="Heading2"/>
              <w:outlineLvl w:val="1"/>
              <w:rPr>
                <w:rFonts w:ascii="Times New Roman" w:eastAsia="Times New Roman" w:hAnsi="Times New Roman" w:cs="Times New Roman"/>
                <w:color w:val="auto"/>
                <w:sz w:val="22"/>
                <w:szCs w:val="22"/>
              </w:rPr>
            </w:pPr>
            <w:r w:rsidRPr="004A7D38">
              <w:rPr>
                <w:rFonts w:ascii="Times New Roman" w:eastAsia="Times New Roman" w:hAnsi="Times New Roman" w:cs="Times New Roman"/>
                <w:color w:val="auto"/>
                <w:sz w:val="22"/>
                <w:szCs w:val="22"/>
              </w:rPr>
              <w:t xml:space="preserve">Religious Inclusion Policy:  </w:t>
            </w:r>
          </w:p>
        </w:tc>
        <w:tc>
          <w:tcPr>
            <w:tcW w:w="4585" w:type="dxa"/>
            <w:tcBorders>
              <w:top w:val="single" w:sz="4" w:space="0" w:color="auto"/>
              <w:bottom w:val="single" w:sz="4" w:space="0" w:color="auto"/>
            </w:tcBorders>
          </w:tcPr>
          <w:p w14:paraId="60874B86" w14:textId="77777777" w:rsidR="004A7D38" w:rsidRPr="004A7D38" w:rsidRDefault="004A7D38" w:rsidP="00992D01">
            <w:pPr>
              <w:jc w:val="both"/>
              <w:rPr>
                <w:rStyle w:val="Hyperlink"/>
                <w:rFonts w:eastAsiaTheme="majorEastAsia"/>
                <w:sz w:val="22"/>
                <w:szCs w:val="22"/>
              </w:rPr>
            </w:pPr>
            <w:r w:rsidRPr="004A7D38">
              <w:rPr>
                <w:rFonts w:eastAsiaTheme="majorEastAsia"/>
                <w:sz w:val="22"/>
                <w:szCs w:val="22"/>
              </w:rPr>
              <w:fldChar w:fldCharType="begin"/>
            </w:r>
            <w:r w:rsidRPr="004A7D38">
              <w:rPr>
                <w:rFonts w:eastAsiaTheme="majorEastAsia"/>
                <w:sz w:val="22"/>
                <w:szCs w:val="22"/>
              </w:rPr>
              <w:instrText xml:space="preserve"> HYPERLINK "https://www.gvsu.edu/policies/policy.htm?policyId=129535EB-9F42-2683-61E9033594C870D2" </w:instrText>
            </w:r>
            <w:r w:rsidRPr="004A7D38">
              <w:rPr>
                <w:rFonts w:eastAsiaTheme="majorEastAsia"/>
                <w:sz w:val="22"/>
                <w:szCs w:val="22"/>
              </w:rPr>
            </w:r>
            <w:r w:rsidRPr="004A7D38">
              <w:rPr>
                <w:rFonts w:eastAsiaTheme="majorEastAsia"/>
                <w:sz w:val="22"/>
                <w:szCs w:val="22"/>
              </w:rPr>
              <w:fldChar w:fldCharType="separate"/>
            </w:r>
            <w:r w:rsidRPr="004A7D38">
              <w:rPr>
                <w:rStyle w:val="Hyperlink"/>
                <w:rFonts w:eastAsiaTheme="majorEastAsia"/>
                <w:sz w:val="22"/>
                <w:szCs w:val="22"/>
              </w:rPr>
              <w:t>https://www.gvsu.edu/policies/policy.htm?policyId=129535EB-9F42-2683-61E9033594C870D2</w:t>
            </w:r>
          </w:p>
          <w:p w14:paraId="416935E0" w14:textId="77777777" w:rsidR="004A7D38" w:rsidRPr="004A7D38" w:rsidRDefault="004A7D38" w:rsidP="00992D01">
            <w:pPr>
              <w:jc w:val="both"/>
              <w:rPr>
                <w:sz w:val="22"/>
                <w:szCs w:val="22"/>
              </w:rPr>
            </w:pPr>
            <w:r w:rsidRPr="004A7D38">
              <w:rPr>
                <w:rFonts w:eastAsiaTheme="majorEastAsia"/>
                <w:sz w:val="22"/>
                <w:szCs w:val="22"/>
              </w:rPr>
              <w:fldChar w:fldCharType="end"/>
            </w:r>
          </w:p>
        </w:tc>
      </w:tr>
      <w:tr w:rsidR="004A7D38" w:rsidRPr="004A7D38" w14:paraId="58B29EB9" w14:textId="77777777" w:rsidTr="00992D01">
        <w:tc>
          <w:tcPr>
            <w:tcW w:w="4765" w:type="dxa"/>
            <w:tcBorders>
              <w:top w:val="single" w:sz="4" w:space="0" w:color="auto"/>
              <w:bottom w:val="single" w:sz="4" w:space="0" w:color="auto"/>
            </w:tcBorders>
          </w:tcPr>
          <w:p w14:paraId="6EEC0A0B" w14:textId="77777777" w:rsidR="004A7D38" w:rsidRPr="004A7D38" w:rsidRDefault="004A7D38" w:rsidP="00992D01">
            <w:pPr>
              <w:pStyle w:val="Heading2"/>
              <w:outlineLvl w:val="1"/>
              <w:rPr>
                <w:rFonts w:ascii="Times New Roman" w:eastAsia="Times New Roman" w:hAnsi="Times New Roman" w:cs="Times New Roman"/>
                <w:color w:val="auto"/>
                <w:sz w:val="22"/>
                <w:szCs w:val="22"/>
              </w:rPr>
            </w:pPr>
            <w:r w:rsidRPr="004A7D38">
              <w:rPr>
                <w:rFonts w:ascii="Times New Roman" w:eastAsia="Times New Roman" w:hAnsi="Times New Roman" w:cs="Times New Roman"/>
                <w:color w:val="auto"/>
                <w:sz w:val="22"/>
                <w:szCs w:val="22"/>
              </w:rPr>
              <w:t xml:space="preserve">Student Code: The Statement of Student Rights and Responsibilities  </w:t>
            </w:r>
          </w:p>
        </w:tc>
        <w:tc>
          <w:tcPr>
            <w:tcW w:w="4585" w:type="dxa"/>
            <w:tcBorders>
              <w:top w:val="single" w:sz="4" w:space="0" w:color="auto"/>
              <w:bottom w:val="single" w:sz="4" w:space="0" w:color="auto"/>
            </w:tcBorders>
          </w:tcPr>
          <w:p w14:paraId="704A2AD3" w14:textId="77777777" w:rsidR="004A7D38" w:rsidRPr="004A7D38" w:rsidRDefault="00000000" w:rsidP="00992D01">
            <w:pPr>
              <w:autoSpaceDE w:val="0"/>
              <w:autoSpaceDN w:val="0"/>
              <w:adjustRightInd w:val="0"/>
              <w:jc w:val="both"/>
              <w:rPr>
                <w:color w:val="0065A4"/>
                <w:sz w:val="22"/>
                <w:szCs w:val="22"/>
                <w:u w:val="single"/>
              </w:rPr>
            </w:pPr>
            <w:hyperlink r:id="rId11" w:history="1">
              <w:r w:rsidR="004A7D38" w:rsidRPr="004A7D38">
                <w:rPr>
                  <w:color w:val="0065A4"/>
                  <w:sz w:val="22"/>
                  <w:szCs w:val="22"/>
                  <w:u w:val="single"/>
                </w:rPr>
                <w:t>http://www.gvsu.edu/studentcode/</w:t>
              </w:r>
            </w:hyperlink>
          </w:p>
          <w:p w14:paraId="6859D0F8" w14:textId="77777777" w:rsidR="004A7D38" w:rsidRPr="004A7D38" w:rsidRDefault="004A7D38" w:rsidP="00992D01">
            <w:pPr>
              <w:ind w:right="-86"/>
              <w:rPr>
                <w:sz w:val="22"/>
                <w:szCs w:val="22"/>
              </w:rPr>
            </w:pPr>
          </w:p>
        </w:tc>
      </w:tr>
      <w:tr w:rsidR="004A7D38" w:rsidRPr="004A7D38" w14:paraId="7B7D62F3" w14:textId="77777777" w:rsidTr="00992D01">
        <w:tc>
          <w:tcPr>
            <w:tcW w:w="4765" w:type="dxa"/>
            <w:tcBorders>
              <w:top w:val="single" w:sz="4" w:space="0" w:color="auto"/>
              <w:bottom w:val="single" w:sz="4" w:space="0" w:color="auto"/>
            </w:tcBorders>
          </w:tcPr>
          <w:p w14:paraId="577FF6DF" w14:textId="77777777" w:rsidR="004A7D38" w:rsidRPr="004A7D38" w:rsidRDefault="004A7D38" w:rsidP="00992D01">
            <w:pPr>
              <w:pStyle w:val="Heading2"/>
              <w:outlineLvl w:val="1"/>
              <w:rPr>
                <w:rFonts w:ascii="Times New Roman" w:eastAsia="Times New Roman" w:hAnsi="Times New Roman" w:cs="Times New Roman"/>
                <w:color w:val="auto"/>
                <w:sz w:val="22"/>
                <w:szCs w:val="22"/>
              </w:rPr>
            </w:pPr>
            <w:r w:rsidRPr="004A7D38">
              <w:rPr>
                <w:rFonts w:ascii="Times New Roman" w:eastAsia="Times New Roman" w:hAnsi="Times New Roman" w:cs="Times New Roman"/>
                <w:color w:val="auto"/>
                <w:sz w:val="22"/>
                <w:szCs w:val="22"/>
              </w:rPr>
              <w:t>Title IX Information:</w:t>
            </w:r>
          </w:p>
        </w:tc>
        <w:tc>
          <w:tcPr>
            <w:tcW w:w="4585" w:type="dxa"/>
            <w:tcBorders>
              <w:top w:val="single" w:sz="4" w:space="0" w:color="auto"/>
              <w:bottom w:val="single" w:sz="4" w:space="0" w:color="auto"/>
            </w:tcBorders>
          </w:tcPr>
          <w:p w14:paraId="632EB6C8" w14:textId="77777777" w:rsidR="004A7D38" w:rsidRPr="004A7D38" w:rsidRDefault="004A7D38" w:rsidP="00992D01">
            <w:pPr>
              <w:autoSpaceDE w:val="0"/>
              <w:autoSpaceDN w:val="0"/>
              <w:adjustRightInd w:val="0"/>
              <w:rPr>
                <w:rStyle w:val="Hyperlink"/>
                <w:sz w:val="22"/>
                <w:szCs w:val="22"/>
              </w:rPr>
            </w:pPr>
            <w:r w:rsidRPr="004A7D38">
              <w:rPr>
                <w:sz w:val="22"/>
                <w:szCs w:val="22"/>
              </w:rPr>
              <w:fldChar w:fldCharType="begin"/>
            </w:r>
            <w:r w:rsidRPr="004A7D38">
              <w:rPr>
                <w:sz w:val="22"/>
                <w:szCs w:val="22"/>
              </w:rPr>
              <w:instrText>HYPERLINK "https://www.gvsu.edu/titleix/"</w:instrText>
            </w:r>
            <w:r w:rsidRPr="004A7D38">
              <w:rPr>
                <w:sz w:val="22"/>
                <w:szCs w:val="22"/>
              </w:rPr>
            </w:r>
            <w:r w:rsidRPr="004A7D38">
              <w:rPr>
                <w:sz w:val="22"/>
                <w:szCs w:val="22"/>
              </w:rPr>
              <w:fldChar w:fldCharType="separate"/>
            </w:r>
            <w:r w:rsidRPr="004A7D38">
              <w:rPr>
                <w:rStyle w:val="Hyperlink"/>
                <w:sz w:val="22"/>
                <w:szCs w:val="22"/>
              </w:rPr>
              <w:t>https://www.gvsu.edu/titleix/</w:t>
            </w:r>
          </w:p>
          <w:p w14:paraId="1226F478" w14:textId="77777777" w:rsidR="004A7D38" w:rsidRPr="004A7D38" w:rsidRDefault="004A7D38" w:rsidP="00992D01">
            <w:pPr>
              <w:ind w:right="-86"/>
              <w:rPr>
                <w:b/>
                <w:i/>
                <w:color w:val="FF0000"/>
                <w:sz w:val="22"/>
                <w:szCs w:val="22"/>
              </w:rPr>
            </w:pPr>
            <w:r w:rsidRPr="004A7D38">
              <w:rPr>
                <w:sz w:val="22"/>
                <w:szCs w:val="22"/>
              </w:rPr>
              <w:fldChar w:fldCharType="end"/>
            </w:r>
          </w:p>
        </w:tc>
      </w:tr>
      <w:tr w:rsidR="004A7D38" w:rsidRPr="004A7D38" w14:paraId="53108C8D" w14:textId="77777777" w:rsidTr="00992D01">
        <w:tc>
          <w:tcPr>
            <w:tcW w:w="4765" w:type="dxa"/>
            <w:tcBorders>
              <w:bottom w:val="single" w:sz="4" w:space="0" w:color="auto"/>
            </w:tcBorders>
          </w:tcPr>
          <w:p w14:paraId="144A0FCC" w14:textId="77777777" w:rsidR="004A7D38" w:rsidRPr="004A7D38" w:rsidRDefault="004A7D38" w:rsidP="00992D01">
            <w:pPr>
              <w:ind w:left="-15" w:right="-86" w:firstLine="15"/>
              <w:rPr>
                <w:i/>
                <w:sz w:val="22"/>
                <w:szCs w:val="22"/>
              </w:rPr>
            </w:pPr>
            <w:r w:rsidRPr="004A7D38">
              <w:rPr>
                <w:sz w:val="22"/>
                <w:szCs w:val="22"/>
              </w:rPr>
              <w:t xml:space="preserve">Withdrawal Policy:  </w:t>
            </w:r>
          </w:p>
        </w:tc>
        <w:tc>
          <w:tcPr>
            <w:tcW w:w="4585" w:type="dxa"/>
            <w:tcBorders>
              <w:bottom w:val="single" w:sz="4" w:space="0" w:color="auto"/>
            </w:tcBorders>
          </w:tcPr>
          <w:p w14:paraId="784CC0F9" w14:textId="77777777" w:rsidR="004A7D38" w:rsidRPr="004A7D38" w:rsidRDefault="004A7D38" w:rsidP="00992D01">
            <w:pPr>
              <w:autoSpaceDE w:val="0"/>
              <w:autoSpaceDN w:val="0"/>
              <w:adjustRightInd w:val="0"/>
              <w:jc w:val="both"/>
              <w:rPr>
                <w:rStyle w:val="Hyperlink"/>
                <w:rFonts w:eastAsiaTheme="majorEastAsia"/>
                <w:sz w:val="22"/>
                <w:szCs w:val="22"/>
              </w:rPr>
            </w:pPr>
            <w:r w:rsidRPr="004A7D38">
              <w:rPr>
                <w:rFonts w:eastAsiaTheme="majorEastAsia"/>
                <w:sz w:val="22"/>
                <w:szCs w:val="22"/>
              </w:rPr>
              <w:fldChar w:fldCharType="begin"/>
            </w:r>
            <w:r w:rsidRPr="004A7D38">
              <w:rPr>
                <w:rFonts w:eastAsiaTheme="majorEastAsia"/>
                <w:sz w:val="22"/>
                <w:szCs w:val="22"/>
              </w:rPr>
              <w:instrText>HYPERLINK "https://www.gvsu.edu/sasc/academic-policies-procedures-146.htm"</w:instrText>
            </w:r>
            <w:r w:rsidRPr="004A7D38">
              <w:rPr>
                <w:rFonts w:eastAsiaTheme="majorEastAsia"/>
                <w:sz w:val="22"/>
                <w:szCs w:val="22"/>
              </w:rPr>
            </w:r>
            <w:r w:rsidRPr="004A7D38">
              <w:rPr>
                <w:rFonts w:eastAsiaTheme="majorEastAsia"/>
                <w:sz w:val="22"/>
                <w:szCs w:val="22"/>
              </w:rPr>
              <w:fldChar w:fldCharType="separate"/>
            </w:r>
            <w:r w:rsidRPr="004A7D38">
              <w:rPr>
                <w:rStyle w:val="Hyperlink"/>
                <w:rFonts w:eastAsiaTheme="majorEastAsia"/>
                <w:sz w:val="22"/>
                <w:szCs w:val="22"/>
              </w:rPr>
              <w:t>https://www.gvsu.edu/sasc/academic-policies-procedures-146.htm</w:t>
            </w:r>
          </w:p>
          <w:p w14:paraId="339415AE" w14:textId="77777777" w:rsidR="004A7D38" w:rsidRPr="004A7D38" w:rsidRDefault="004A7D38" w:rsidP="00992D01">
            <w:pPr>
              <w:ind w:right="-86"/>
              <w:rPr>
                <w:b/>
                <w:i/>
                <w:color w:val="0065A4"/>
                <w:sz w:val="22"/>
                <w:szCs w:val="22"/>
              </w:rPr>
            </w:pPr>
            <w:r w:rsidRPr="004A7D38">
              <w:rPr>
                <w:rFonts w:eastAsiaTheme="majorEastAsia"/>
                <w:sz w:val="22"/>
                <w:szCs w:val="22"/>
              </w:rPr>
              <w:fldChar w:fldCharType="end"/>
            </w:r>
          </w:p>
        </w:tc>
      </w:tr>
    </w:tbl>
    <w:p w14:paraId="3CECDCFB" w14:textId="77777777" w:rsidR="004A7D38" w:rsidRPr="004A7D38" w:rsidRDefault="004A7D38" w:rsidP="004A7D38">
      <w:pPr>
        <w:rPr>
          <w:sz w:val="22"/>
          <w:szCs w:val="22"/>
        </w:rPr>
      </w:pPr>
      <w:bookmarkStart w:id="3" w:name="_Hlk99632897"/>
      <w:bookmarkEnd w:id="2"/>
      <w:r w:rsidRPr="004A7D38">
        <w:rPr>
          <w:sz w:val="22"/>
          <w:szCs w:val="22"/>
        </w:rPr>
        <w:t>Additional Student Resources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4585"/>
      </w:tblGrid>
      <w:tr w:rsidR="004A7D38" w:rsidRPr="004A7D38" w14:paraId="1DD9C8EA" w14:textId="77777777" w:rsidTr="00992D01">
        <w:tc>
          <w:tcPr>
            <w:tcW w:w="4765" w:type="dxa"/>
            <w:tcBorders>
              <w:top w:val="single" w:sz="4" w:space="0" w:color="auto"/>
            </w:tcBorders>
          </w:tcPr>
          <w:p w14:paraId="65E66844" w14:textId="77777777" w:rsidR="004A7D38" w:rsidRPr="004A7D38" w:rsidRDefault="004A7D38" w:rsidP="00992D01">
            <w:pPr>
              <w:pStyle w:val="Heading2"/>
              <w:outlineLvl w:val="1"/>
              <w:rPr>
                <w:rFonts w:ascii="Times New Roman" w:eastAsia="Times New Roman" w:hAnsi="Times New Roman" w:cs="Times New Roman"/>
                <w:color w:val="auto"/>
                <w:sz w:val="22"/>
                <w:szCs w:val="22"/>
              </w:rPr>
            </w:pPr>
            <w:r w:rsidRPr="004A7D38">
              <w:rPr>
                <w:rFonts w:ascii="Times New Roman" w:eastAsia="Times New Roman" w:hAnsi="Times New Roman" w:cs="Times New Roman"/>
                <w:color w:val="auto"/>
                <w:sz w:val="22"/>
                <w:szCs w:val="22"/>
              </w:rPr>
              <w:t>Disability Support Resources:</w:t>
            </w:r>
          </w:p>
        </w:tc>
        <w:tc>
          <w:tcPr>
            <w:tcW w:w="4585" w:type="dxa"/>
            <w:tcBorders>
              <w:top w:val="single" w:sz="4" w:space="0" w:color="auto"/>
            </w:tcBorders>
          </w:tcPr>
          <w:p w14:paraId="533AE5CC" w14:textId="77777777" w:rsidR="004A7D38" w:rsidRPr="004A7D38" w:rsidRDefault="004A7D38" w:rsidP="00992D01">
            <w:pPr>
              <w:ind w:right="-86"/>
              <w:rPr>
                <w:rStyle w:val="Hyperlink"/>
                <w:sz w:val="22"/>
                <w:szCs w:val="22"/>
              </w:rPr>
            </w:pPr>
            <w:r w:rsidRPr="004A7D38">
              <w:rPr>
                <w:sz w:val="22"/>
                <w:szCs w:val="22"/>
              </w:rPr>
              <w:fldChar w:fldCharType="begin"/>
            </w:r>
            <w:r w:rsidRPr="004A7D38">
              <w:rPr>
                <w:sz w:val="22"/>
                <w:szCs w:val="22"/>
              </w:rPr>
              <w:instrText xml:space="preserve"> HYPERLINK "https://www.gvsu.edu/dsr/" </w:instrText>
            </w:r>
            <w:r w:rsidRPr="004A7D38">
              <w:rPr>
                <w:sz w:val="22"/>
                <w:szCs w:val="22"/>
              </w:rPr>
            </w:r>
            <w:r w:rsidRPr="004A7D38">
              <w:rPr>
                <w:sz w:val="22"/>
                <w:szCs w:val="22"/>
              </w:rPr>
              <w:fldChar w:fldCharType="separate"/>
            </w:r>
            <w:r w:rsidRPr="004A7D38">
              <w:rPr>
                <w:rStyle w:val="Hyperlink"/>
                <w:sz w:val="22"/>
                <w:szCs w:val="22"/>
              </w:rPr>
              <w:t xml:space="preserve">https://www.gvsu.edu/dsr/ </w:t>
            </w:r>
          </w:p>
          <w:p w14:paraId="158EAEEF" w14:textId="77777777" w:rsidR="004A7D38" w:rsidRPr="004A7D38" w:rsidRDefault="004A7D38" w:rsidP="00992D01">
            <w:pPr>
              <w:ind w:right="-86"/>
              <w:rPr>
                <w:sz w:val="22"/>
                <w:szCs w:val="22"/>
              </w:rPr>
            </w:pPr>
            <w:r w:rsidRPr="004A7D38">
              <w:rPr>
                <w:sz w:val="22"/>
                <w:szCs w:val="22"/>
              </w:rPr>
              <w:fldChar w:fldCharType="end"/>
            </w:r>
          </w:p>
        </w:tc>
      </w:tr>
      <w:tr w:rsidR="004A7D38" w:rsidRPr="004A7D38" w14:paraId="31921EA5" w14:textId="77777777" w:rsidTr="00992D01">
        <w:tc>
          <w:tcPr>
            <w:tcW w:w="4765" w:type="dxa"/>
            <w:tcBorders>
              <w:top w:val="single" w:sz="4" w:space="0" w:color="auto"/>
            </w:tcBorders>
          </w:tcPr>
          <w:p w14:paraId="46FD746D" w14:textId="77777777" w:rsidR="004A7D38" w:rsidRPr="004A7D38" w:rsidRDefault="004A7D38" w:rsidP="00992D01">
            <w:pPr>
              <w:pStyle w:val="Heading2"/>
              <w:outlineLvl w:val="1"/>
              <w:rPr>
                <w:rFonts w:ascii="Times New Roman" w:eastAsia="Times New Roman" w:hAnsi="Times New Roman" w:cs="Times New Roman"/>
                <w:color w:val="auto"/>
                <w:sz w:val="22"/>
                <w:szCs w:val="22"/>
              </w:rPr>
            </w:pPr>
            <w:r w:rsidRPr="004A7D38">
              <w:rPr>
                <w:rFonts w:ascii="Times New Roman" w:eastAsia="Times New Roman" w:hAnsi="Times New Roman" w:cs="Times New Roman"/>
                <w:color w:val="auto"/>
                <w:sz w:val="22"/>
                <w:szCs w:val="22"/>
              </w:rPr>
              <w:t>Mental Health Support:</w:t>
            </w:r>
          </w:p>
        </w:tc>
        <w:tc>
          <w:tcPr>
            <w:tcW w:w="4585" w:type="dxa"/>
            <w:tcBorders>
              <w:top w:val="single" w:sz="4" w:space="0" w:color="auto"/>
            </w:tcBorders>
          </w:tcPr>
          <w:p w14:paraId="04685504" w14:textId="77777777" w:rsidR="004A7D38" w:rsidRPr="004A7D38" w:rsidRDefault="004A7D38" w:rsidP="00992D01">
            <w:pPr>
              <w:ind w:right="-86"/>
              <w:rPr>
                <w:b/>
                <w:i/>
                <w:color w:val="FF0000"/>
                <w:sz w:val="22"/>
                <w:szCs w:val="22"/>
              </w:rPr>
            </w:pPr>
          </w:p>
        </w:tc>
      </w:tr>
      <w:tr w:rsidR="004A7D38" w:rsidRPr="004A7D38" w14:paraId="644427E2" w14:textId="77777777" w:rsidTr="00992D01">
        <w:tc>
          <w:tcPr>
            <w:tcW w:w="9350" w:type="dxa"/>
            <w:gridSpan w:val="2"/>
            <w:tcBorders>
              <w:bottom w:val="single" w:sz="4" w:space="0" w:color="auto"/>
            </w:tcBorders>
          </w:tcPr>
          <w:p w14:paraId="4DAE6F84" w14:textId="77777777" w:rsidR="004A7D38" w:rsidRPr="004A7D38" w:rsidRDefault="004A7D38" w:rsidP="00992D01">
            <w:pPr>
              <w:pStyle w:val="NormalWeb"/>
              <w:shd w:val="clear" w:color="auto" w:fill="FFFFFF"/>
              <w:spacing w:before="0" w:beforeAutospacing="0" w:after="0" w:afterAutospacing="0"/>
              <w:ind w:left="345" w:right="330"/>
              <w:rPr>
                <w:rFonts w:ascii="Times New Roman" w:hAnsi="Times New Roman" w:cs="Times New Roman"/>
                <w:color w:val="232323"/>
                <w:spacing w:val="8"/>
              </w:rPr>
            </w:pPr>
            <w:r w:rsidRPr="004A7D38">
              <w:rPr>
                <w:rFonts w:ascii="Times New Roman" w:hAnsi="Times New Roman" w:cs="Times New Roman"/>
                <w:color w:val="232323"/>
                <w:spacing w:val="8"/>
              </w:rPr>
              <w:t>Mental health concerns, including overwhelming stress, excessive worry, difficulty participating in daily activities, and changes in mood, appetite, or sleep patterns can interfere with your academic performance.  College student surveys report that roughly 1 out of 3 students screen positive for a current mental health concern (</w:t>
            </w:r>
            <w:hyperlink r:id="rId12" w:tooltip="https://healthymindsnetwork.org/wp-content/uploads/2019/09/HMS_national-2018-19.pdf" w:history="1">
              <w:r w:rsidRPr="004A7D38">
                <w:rPr>
                  <w:rStyle w:val="Hyperlink"/>
                  <w:rFonts w:ascii="Times New Roman" w:hAnsi="Times New Roman" w:cs="Times New Roman"/>
                  <w:color w:val="0039C5"/>
                  <w:spacing w:val="8"/>
                </w:rPr>
                <w:t>Healthy Minds Study</w:t>
              </w:r>
            </w:hyperlink>
            <w:r w:rsidRPr="004A7D38">
              <w:rPr>
                <w:rFonts w:ascii="Times New Roman" w:hAnsi="Times New Roman" w:cs="Times New Roman"/>
                <w:color w:val="232323"/>
                <w:spacing w:val="8"/>
              </w:rPr>
              <w:t>). GVSU values your health and wellness and provides services to support your mental health. If you would like mental health support or are concerned for another member of our campus community, reach out to the </w:t>
            </w:r>
            <w:hyperlink r:id="rId13" w:history="1">
              <w:r w:rsidRPr="004A7D38">
                <w:rPr>
                  <w:rStyle w:val="Hyperlink"/>
                  <w:rFonts w:ascii="Times New Roman" w:hAnsi="Times New Roman" w:cs="Times New Roman"/>
                  <w:color w:val="0039C5"/>
                  <w:spacing w:val="8"/>
                </w:rPr>
                <w:t>University Counseling Center</w:t>
              </w:r>
            </w:hyperlink>
            <w:r w:rsidRPr="004A7D38">
              <w:rPr>
                <w:rFonts w:ascii="Times New Roman" w:hAnsi="Times New Roman" w:cs="Times New Roman"/>
                <w:color w:val="232323"/>
                <w:spacing w:val="8"/>
              </w:rPr>
              <w:t> for free resources, self-help options, and services. Also, visit </w:t>
            </w:r>
            <w:hyperlink r:id="rId14" w:history="1">
              <w:r w:rsidRPr="004A7D38">
                <w:rPr>
                  <w:rStyle w:val="Hyperlink"/>
                  <w:rFonts w:ascii="Times New Roman" w:hAnsi="Times New Roman" w:cs="Times New Roman"/>
                  <w:color w:val="0039C5"/>
                  <w:spacing w:val="8"/>
                </w:rPr>
                <w:t>Campus Recreation &amp; Wellness</w:t>
              </w:r>
            </w:hyperlink>
            <w:r w:rsidRPr="004A7D38">
              <w:rPr>
                <w:rFonts w:ascii="Times New Roman" w:hAnsi="Times New Roman" w:cs="Times New Roman"/>
                <w:color w:val="232323"/>
                <w:spacing w:val="8"/>
              </w:rPr>
              <w:t> for additional health and wellness programming.</w:t>
            </w:r>
          </w:p>
          <w:p w14:paraId="37F8F10C" w14:textId="77777777" w:rsidR="004A7D38" w:rsidRPr="004A7D38" w:rsidRDefault="004A7D38" w:rsidP="00992D01">
            <w:pPr>
              <w:ind w:right="-86"/>
              <w:rPr>
                <w:b/>
                <w:i/>
                <w:color w:val="FF0000"/>
                <w:sz w:val="22"/>
                <w:szCs w:val="22"/>
              </w:rPr>
            </w:pPr>
          </w:p>
        </w:tc>
      </w:tr>
      <w:tr w:rsidR="004A7D38" w:rsidRPr="004A7D38" w14:paraId="3887C4FB" w14:textId="77777777" w:rsidTr="00992D01">
        <w:tc>
          <w:tcPr>
            <w:tcW w:w="4765" w:type="dxa"/>
            <w:tcBorders>
              <w:top w:val="single" w:sz="4" w:space="0" w:color="auto"/>
            </w:tcBorders>
          </w:tcPr>
          <w:p w14:paraId="25BAF0BB" w14:textId="77777777" w:rsidR="004A7D38" w:rsidRPr="004A7D38" w:rsidRDefault="004A7D38" w:rsidP="00992D01">
            <w:pPr>
              <w:pStyle w:val="Heading2"/>
              <w:outlineLvl w:val="1"/>
              <w:rPr>
                <w:rFonts w:ascii="Times New Roman" w:eastAsia="Times New Roman" w:hAnsi="Times New Roman" w:cs="Times New Roman"/>
                <w:color w:val="auto"/>
                <w:sz w:val="22"/>
                <w:szCs w:val="22"/>
              </w:rPr>
            </w:pPr>
            <w:r w:rsidRPr="004A7D38">
              <w:rPr>
                <w:rFonts w:ascii="Times New Roman" w:eastAsia="Times New Roman" w:hAnsi="Times New Roman" w:cs="Times New Roman"/>
                <w:color w:val="auto"/>
                <w:sz w:val="22"/>
                <w:szCs w:val="22"/>
              </w:rPr>
              <w:t xml:space="preserve">Tutoring Resources:  </w:t>
            </w:r>
          </w:p>
        </w:tc>
        <w:tc>
          <w:tcPr>
            <w:tcW w:w="4585" w:type="dxa"/>
            <w:tcBorders>
              <w:top w:val="single" w:sz="4" w:space="0" w:color="auto"/>
            </w:tcBorders>
          </w:tcPr>
          <w:p w14:paraId="0FB1F16E" w14:textId="77777777" w:rsidR="004A7D38" w:rsidRPr="004A7D38" w:rsidRDefault="004A7D38" w:rsidP="00992D01">
            <w:pPr>
              <w:ind w:right="-86"/>
              <w:rPr>
                <w:b/>
                <w:i/>
                <w:color w:val="FF0000"/>
                <w:sz w:val="22"/>
                <w:szCs w:val="22"/>
              </w:rPr>
            </w:pPr>
          </w:p>
        </w:tc>
      </w:tr>
      <w:tr w:rsidR="004A7D38" w:rsidRPr="004A7D38" w14:paraId="045720E8" w14:textId="77777777" w:rsidTr="00992D01">
        <w:tc>
          <w:tcPr>
            <w:tcW w:w="4765" w:type="dxa"/>
          </w:tcPr>
          <w:p w14:paraId="4B9C979E" w14:textId="77777777" w:rsidR="004A7D38" w:rsidRPr="004A7D38" w:rsidRDefault="004A7D38" w:rsidP="00992D01">
            <w:pPr>
              <w:pStyle w:val="ListParagraph"/>
              <w:numPr>
                <w:ilvl w:val="0"/>
                <w:numId w:val="11"/>
              </w:numPr>
              <w:ind w:left="345" w:right="-86" w:hanging="270"/>
              <w:rPr>
                <w:i/>
                <w:sz w:val="22"/>
                <w:szCs w:val="22"/>
              </w:rPr>
            </w:pPr>
            <w:r w:rsidRPr="004A7D38">
              <w:rPr>
                <w:bCs/>
                <w:iCs/>
                <w:sz w:val="22"/>
                <w:szCs w:val="22"/>
              </w:rPr>
              <w:t>Seidman Tutoring</w:t>
            </w:r>
          </w:p>
        </w:tc>
        <w:tc>
          <w:tcPr>
            <w:tcW w:w="4585" w:type="dxa"/>
          </w:tcPr>
          <w:p w14:paraId="51715859" w14:textId="77777777" w:rsidR="004A7D38" w:rsidRPr="004A7D38" w:rsidRDefault="00000000" w:rsidP="00992D01">
            <w:pPr>
              <w:ind w:right="-86"/>
              <w:rPr>
                <w:b/>
                <w:i/>
                <w:color w:val="0065A4"/>
                <w:sz w:val="22"/>
                <w:szCs w:val="22"/>
              </w:rPr>
            </w:pPr>
            <w:hyperlink r:id="rId15" w:history="1">
              <w:r w:rsidR="004A7D38" w:rsidRPr="004A7D38">
                <w:rPr>
                  <w:color w:val="0065A4"/>
                  <w:sz w:val="22"/>
                  <w:szCs w:val="22"/>
                  <w:u w:val="single"/>
                </w:rPr>
                <w:t>https://www.gvsu.edu/seidman/tutoring</w:t>
              </w:r>
            </w:hyperlink>
          </w:p>
        </w:tc>
      </w:tr>
      <w:tr w:rsidR="004A7D38" w:rsidRPr="004A7D38" w14:paraId="753433D3" w14:textId="77777777" w:rsidTr="00992D01">
        <w:tc>
          <w:tcPr>
            <w:tcW w:w="4765" w:type="dxa"/>
            <w:tcBorders>
              <w:bottom w:val="single" w:sz="4" w:space="0" w:color="auto"/>
            </w:tcBorders>
          </w:tcPr>
          <w:p w14:paraId="1D961E34" w14:textId="77777777" w:rsidR="004A7D38" w:rsidRPr="004A7D38" w:rsidRDefault="004A7D38" w:rsidP="00992D01">
            <w:pPr>
              <w:pStyle w:val="ListParagraph"/>
              <w:numPr>
                <w:ilvl w:val="0"/>
                <w:numId w:val="11"/>
              </w:numPr>
              <w:ind w:left="345" w:right="-86" w:hanging="270"/>
              <w:rPr>
                <w:b/>
                <w:i/>
                <w:sz w:val="22"/>
                <w:szCs w:val="22"/>
              </w:rPr>
            </w:pPr>
            <w:r w:rsidRPr="004A7D38">
              <w:rPr>
                <w:bCs/>
                <w:iCs/>
                <w:sz w:val="22"/>
                <w:szCs w:val="22"/>
              </w:rPr>
              <w:t>GVSU Tutoring at the Student Academic Success Center</w:t>
            </w:r>
          </w:p>
          <w:p w14:paraId="23117407" w14:textId="77777777" w:rsidR="004A7D38" w:rsidRPr="004A7D38" w:rsidRDefault="004A7D38" w:rsidP="00992D01">
            <w:pPr>
              <w:ind w:left="75" w:right="-86"/>
              <w:rPr>
                <w:b/>
                <w:i/>
                <w:sz w:val="22"/>
                <w:szCs w:val="22"/>
              </w:rPr>
            </w:pPr>
          </w:p>
        </w:tc>
        <w:tc>
          <w:tcPr>
            <w:tcW w:w="4585" w:type="dxa"/>
            <w:tcBorders>
              <w:bottom w:val="single" w:sz="4" w:space="0" w:color="auto"/>
            </w:tcBorders>
          </w:tcPr>
          <w:p w14:paraId="6F9D00CA" w14:textId="77777777" w:rsidR="004A7D38" w:rsidRPr="004A7D38" w:rsidRDefault="00000000" w:rsidP="00992D01">
            <w:pPr>
              <w:ind w:right="-86"/>
              <w:rPr>
                <w:color w:val="0065A4"/>
                <w:sz w:val="22"/>
                <w:szCs w:val="22"/>
              </w:rPr>
            </w:pPr>
            <w:hyperlink r:id="rId16" w:history="1">
              <w:r w:rsidR="004A7D38" w:rsidRPr="004A7D38">
                <w:rPr>
                  <w:color w:val="0065A4"/>
                  <w:sz w:val="22"/>
                  <w:szCs w:val="22"/>
                  <w:u w:val="single"/>
                </w:rPr>
                <w:t>http://www.gvsu.edu/tc/</w:t>
              </w:r>
            </w:hyperlink>
          </w:p>
        </w:tc>
      </w:tr>
      <w:bookmarkEnd w:id="3"/>
    </w:tbl>
    <w:p w14:paraId="6EB51BF6" w14:textId="77777777" w:rsidR="004A7D38" w:rsidRPr="004A7D38" w:rsidRDefault="004A7D38" w:rsidP="004A7D38">
      <w:pPr>
        <w:rPr>
          <w:sz w:val="22"/>
          <w:szCs w:val="22"/>
        </w:rPr>
      </w:pPr>
    </w:p>
    <w:p w14:paraId="34FEA561" w14:textId="77777777" w:rsidR="004A7D38" w:rsidRPr="004A7D38" w:rsidRDefault="004A7D38" w:rsidP="004A7D38">
      <w:pPr>
        <w:jc w:val="center"/>
        <w:rPr>
          <w:b/>
          <w:sz w:val="22"/>
          <w:szCs w:val="22"/>
        </w:rPr>
      </w:pPr>
      <w:r w:rsidRPr="004A7D38">
        <w:rPr>
          <w:b/>
          <w:sz w:val="22"/>
          <w:szCs w:val="22"/>
        </w:rPr>
        <w:t>Seidman College Mission Statement</w:t>
      </w:r>
    </w:p>
    <w:p w14:paraId="281B3B34" w14:textId="77777777" w:rsidR="004A7D38" w:rsidRPr="004A7D38" w:rsidRDefault="004A7D38" w:rsidP="004A7D38">
      <w:pPr>
        <w:autoSpaceDE w:val="0"/>
        <w:autoSpaceDN w:val="0"/>
        <w:adjustRightInd w:val="0"/>
        <w:ind w:left="720" w:right="720" w:hanging="90"/>
        <w:jc w:val="center"/>
        <w:rPr>
          <w:i/>
          <w:color w:val="000000" w:themeColor="text1"/>
          <w:spacing w:val="8"/>
          <w:sz w:val="22"/>
          <w:szCs w:val="22"/>
          <w:shd w:val="clear" w:color="auto" w:fill="FFFFFF"/>
        </w:rPr>
      </w:pPr>
      <w:r w:rsidRPr="004A7D38">
        <w:rPr>
          <w:i/>
          <w:color w:val="000000" w:themeColor="text1"/>
          <w:spacing w:val="8"/>
          <w:sz w:val="22"/>
          <w:szCs w:val="22"/>
          <w:shd w:val="clear" w:color="auto" w:fill="FFFFFF"/>
        </w:rPr>
        <w:t xml:space="preserve">Seidman develops business talent that advances sustainable growth in West Michigan and the Great Lakes Region. </w:t>
      </w:r>
    </w:p>
    <w:p w14:paraId="37BAFFE0" w14:textId="77777777" w:rsidR="004A7D38" w:rsidRPr="004A7D38" w:rsidRDefault="004A7D38" w:rsidP="004A7D38">
      <w:pPr>
        <w:autoSpaceDE w:val="0"/>
        <w:autoSpaceDN w:val="0"/>
        <w:adjustRightInd w:val="0"/>
        <w:ind w:left="720" w:right="720" w:hanging="90"/>
        <w:jc w:val="center"/>
        <w:rPr>
          <w:i/>
          <w:color w:val="000000" w:themeColor="text1"/>
          <w:spacing w:val="8"/>
          <w:sz w:val="22"/>
          <w:szCs w:val="22"/>
          <w:shd w:val="clear" w:color="auto" w:fill="FFFFFF"/>
        </w:rPr>
      </w:pPr>
      <w:r w:rsidRPr="004A7D38">
        <w:rPr>
          <w:i/>
          <w:color w:val="000000" w:themeColor="text1"/>
          <w:spacing w:val="8"/>
          <w:sz w:val="22"/>
          <w:szCs w:val="22"/>
          <w:shd w:val="clear" w:color="auto" w:fill="FFFFFF"/>
        </w:rPr>
        <w:t xml:space="preserve">Through the exchange and application of knowledge from global and diverse perspectives, we prepare learners to make ethically-informed decisions that positively impact the economy, environment, and society. </w:t>
      </w:r>
    </w:p>
    <w:p w14:paraId="1BF700E1" w14:textId="77777777" w:rsidR="004A7D38" w:rsidRPr="004A7D38" w:rsidRDefault="004A7D38" w:rsidP="004A7D38">
      <w:pPr>
        <w:autoSpaceDE w:val="0"/>
        <w:autoSpaceDN w:val="0"/>
        <w:adjustRightInd w:val="0"/>
        <w:ind w:left="720" w:right="720" w:hanging="90"/>
        <w:jc w:val="center"/>
        <w:rPr>
          <w:i/>
          <w:color w:val="000000" w:themeColor="text1"/>
          <w:spacing w:val="8"/>
          <w:sz w:val="22"/>
          <w:szCs w:val="22"/>
          <w:shd w:val="clear" w:color="auto" w:fill="FFFFFF"/>
        </w:rPr>
      </w:pPr>
      <w:r w:rsidRPr="004A7D38">
        <w:rPr>
          <w:i/>
          <w:color w:val="000000" w:themeColor="text1"/>
          <w:spacing w:val="8"/>
          <w:sz w:val="22"/>
          <w:szCs w:val="22"/>
          <w:shd w:val="clear" w:color="auto" w:fill="FFFFFF"/>
        </w:rPr>
        <w:t>Our distinctiveness is grounded in strong community collaborations, applied scholarly contributions, innovative approaches to learning, and a supportive culture.</w:t>
      </w:r>
    </w:p>
    <w:p w14:paraId="6DE97CAB" w14:textId="77777777" w:rsidR="004A7D38" w:rsidRPr="004A7D38" w:rsidRDefault="004A7D38" w:rsidP="004A7D38">
      <w:pPr>
        <w:rPr>
          <w:sz w:val="22"/>
          <w:szCs w:val="22"/>
        </w:rPr>
      </w:pPr>
    </w:p>
    <w:p w14:paraId="3160B085" w14:textId="77777777" w:rsidR="004A7D38" w:rsidRPr="004A7D38" w:rsidRDefault="004A7D38" w:rsidP="004A7D38">
      <w:pPr>
        <w:jc w:val="both"/>
        <w:rPr>
          <w:sz w:val="22"/>
          <w:szCs w:val="22"/>
        </w:rPr>
      </w:pPr>
    </w:p>
    <w:p w14:paraId="6560B6A8" w14:textId="77777777" w:rsidR="004A7D38" w:rsidRPr="004A7D38" w:rsidRDefault="004A7D38" w:rsidP="004A7D38">
      <w:pPr>
        <w:jc w:val="both"/>
        <w:rPr>
          <w:i/>
          <w:color w:val="000000" w:themeColor="text1"/>
          <w:spacing w:val="8"/>
          <w:sz w:val="22"/>
          <w:szCs w:val="22"/>
          <w:shd w:val="clear" w:color="auto" w:fill="FFFFFF"/>
        </w:rPr>
      </w:pPr>
    </w:p>
    <w:p w14:paraId="4A4C2ACA" w14:textId="77777777" w:rsidR="004A7D38" w:rsidRPr="004A7D38" w:rsidRDefault="004A7D38" w:rsidP="004A7D38">
      <w:pPr>
        <w:rPr>
          <w:b/>
          <w:sz w:val="22"/>
          <w:szCs w:val="22"/>
        </w:rPr>
      </w:pPr>
    </w:p>
    <w:p w14:paraId="67126677" w14:textId="77777777" w:rsidR="004A7D38" w:rsidRPr="004A7D38" w:rsidRDefault="004A7D38" w:rsidP="004A7D38">
      <w:pPr>
        <w:rPr>
          <w:b/>
          <w:sz w:val="22"/>
          <w:szCs w:val="22"/>
        </w:rPr>
      </w:pPr>
    </w:p>
    <w:p w14:paraId="47F1D053" w14:textId="77777777" w:rsidR="004A7D38" w:rsidRPr="004A7D38" w:rsidRDefault="004A7D38" w:rsidP="004A7D38">
      <w:pPr>
        <w:rPr>
          <w:b/>
          <w:sz w:val="22"/>
          <w:szCs w:val="22"/>
        </w:rPr>
      </w:pPr>
    </w:p>
    <w:p w14:paraId="22D1EBFA" w14:textId="77777777" w:rsidR="004A7D38" w:rsidRPr="004A7D38" w:rsidRDefault="004A7D38" w:rsidP="004A7D38">
      <w:pPr>
        <w:rPr>
          <w:b/>
          <w:sz w:val="22"/>
          <w:szCs w:val="22"/>
        </w:rPr>
      </w:pPr>
    </w:p>
    <w:p w14:paraId="6A5697E8" w14:textId="77777777" w:rsidR="004A7D38" w:rsidRPr="004A7D38" w:rsidRDefault="004A7D38" w:rsidP="004A7D38">
      <w:pPr>
        <w:rPr>
          <w:b/>
          <w:sz w:val="22"/>
          <w:szCs w:val="22"/>
        </w:rPr>
      </w:pPr>
    </w:p>
    <w:p w14:paraId="170E8111" w14:textId="77777777" w:rsidR="004A7D38" w:rsidRPr="004A7D38" w:rsidRDefault="004A7D38" w:rsidP="004A7D38">
      <w:pPr>
        <w:rPr>
          <w:b/>
          <w:sz w:val="22"/>
          <w:szCs w:val="22"/>
        </w:rPr>
      </w:pPr>
    </w:p>
    <w:p w14:paraId="227A1E3A" w14:textId="77777777" w:rsidR="004A7D38" w:rsidRPr="004A7D38" w:rsidRDefault="004A7D38" w:rsidP="004A7D38">
      <w:pPr>
        <w:rPr>
          <w:b/>
          <w:sz w:val="22"/>
          <w:szCs w:val="22"/>
        </w:rPr>
      </w:pPr>
    </w:p>
    <w:p w14:paraId="41E661A0" w14:textId="77777777" w:rsidR="004A7D38" w:rsidRPr="004A7D38" w:rsidRDefault="004A7D38" w:rsidP="004A7D38">
      <w:pPr>
        <w:rPr>
          <w:b/>
          <w:sz w:val="22"/>
          <w:szCs w:val="22"/>
        </w:rPr>
      </w:pPr>
    </w:p>
    <w:p w14:paraId="3E3C06B3" w14:textId="77777777" w:rsidR="004A7D38" w:rsidRPr="004A7D38" w:rsidRDefault="004A7D38" w:rsidP="004A7D38">
      <w:pPr>
        <w:rPr>
          <w:b/>
          <w:sz w:val="22"/>
          <w:szCs w:val="22"/>
        </w:rPr>
      </w:pPr>
    </w:p>
    <w:p w14:paraId="1FD9D71F" w14:textId="77777777" w:rsidR="004A7D38" w:rsidRPr="004A7D38" w:rsidRDefault="004A7D38" w:rsidP="004A7D38">
      <w:pPr>
        <w:rPr>
          <w:b/>
          <w:sz w:val="22"/>
          <w:szCs w:val="22"/>
        </w:rPr>
      </w:pPr>
    </w:p>
    <w:p w14:paraId="031E8ECA" w14:textId="77777777" w:rsidR="004A7D38" w:rsidRPr="004A7D38" w:rsidRDefault="004A7D38" w:rsidP="004A7D38">
      <w:pPr>
        <w:rPr>
          <w:b/>
          <w:sz w:val="22"/>
          <w:szCs w:val="22"/>
        </w:rPr>
      </w:pPr>
    </w:p>
    <w:p w14:paraId="46589CA5" w14:textId="77777777" w:rsidR="004A7D38" w:rsidRPr="004A7D38" w:rsidRDefault="004A7D38" w:rsidP="004A7D38">
      <w:pPr>
        <w:rPr>
          <w:b/>
          <w:sz w:val="22"/>
          <w:szCs w:val="22"/>
        </w:rPr>
      </w:pPr>
    </w:p>
    <w:p w14:paraId="507E47CD" w14:textId="77777777" w:rsidR="004A7D38" w:rsidRPr="004A7D38" w:rsidRDefault="004A7D38" w:rsidP="004A7D38">
      <w:pPr>
        <w:rPr>
          <w:b/>
          <w:sz w:val="22"/>
          <w:szCs w:val="22"/>
        </w:rPr>
      </w:pPr>
    </w:p>
    <w:p w14:paraId="1795567F" w14:textId="77777777" w:rsidR="004A7D38" w:rsidRPr="004A7D38" w:rsidRDefault="004A7D38" w:rsidP="004A7D38">
      <w:pPr>
        <w:rPr>
          <w:b/>
          <w:sz w:val="22"/>
          <w:szCs w:val="22"/>
        </w:rPr>
      </w:pPr>
    </w:p>
    <w:p w14:paraId="1A7FF76A" w14:textId="6FEDBA13" w:rsidR="00590B1B" w:rsidRPr="004A7D38" w:rsidRDefault="00590B1B" w:rsidP="004A7D38">
      <w:pPr>
        <w:rPr>
          <w:i/>
          <w:color w:val="000000" w:themeColor="text1"/>
          <w:spacing w:val="8"/>
          <w:sz w:val="22"/>
          <w:szCs w:val="22"/>
          <w:shd w:val="clear" w:color="auto" w:fill="FFFFFF"/>
        </w:rPr>
      </w:pPr>
    </w:p>
    <w:sectPr w:rsidR="00590B1B" w:rsidRPr="004A7D38" w:rsidSect="005D3E55">
      <w:headerReference w:type="default" r:id="rId17"/>
      <w:footerReference w:type="default" r:id="rId18"/>
      <w:pgSz w:w="12240" w:h="15840" w:code="1"/>
      <w:pgMar w:top="1152" w:right="1440" w:bottom="1152"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3C53" w14:textId="77777777" w:rsidR="004A4A7D" w:rsidRDefault="004A4A7D">
      <w:r>
        <w:separator/>
      </w:r>
    </w:p>
  </w:endnote>
  <w:endnote w:type="continuationSeparator" w:id="0">
    <w:p w14:paraId="235E5B68" w14:textId="77777777" w:rsidR="004A4A7D" w:rsidRDefault="004A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527131"/>
      <w:docPartObj>
        <w:docPartGallery w:val="Page Numbers (Bottom of Page)"/>
        <w:docPartUnique/>
      </w:docPartObj>
    </w:sdtPr>
    <w:sdtEndPr>
      <w:rPr>
        <w:noProof/>
      </w:rPr>
    </w:sdtEndPr>
    <w:sdtContent>
      <w:p w14:paraId="7D2D7C9A" w14:textId="77777777" w:rsidR="004E1AAE" w:rsidRDefault="004E1AAE">
        <w:pPr>
          <w:pStyle w:val="Footer"/>
          <w:jc w:val="center"/>
        </w:pPr>
        <w:r>
          <w:fldChar w:fldCharType="begin"/>
        </w:r>
        <w:r>
          <w:instrText xml:space="preserve"> PAGE   \* MERGEFORMAT </w:instrText>
        </w:r>
        <w:r>
          <w:fldChar w:fldCharType="separate"/>
        </w:r>
        <w:r w:rsidR="00720655">
          <w:rPr>
            <w:noProof/>
          </w:rPr>
          <w:t>6</w:t>
        </w:r>
        <w:r>
          <w:rPr>
            <w:noProof/>
          </w:rPr>
          <w:fldChar w:fldCharType="end"/>
        </w:r>
      </w:p>
    </w:sdtContent>
  </w:sdt>
  <w:p w14:paraId="55121B6D" w14:textId="77777777" w:rsidR="00763141" w:rsidRPr="00150ABF" w:rsidRDefault="00763141" w:rsidP="0015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5FFE" w14:textId="77777777" w:rsidR="004A4A7D" w:rsidRDefault="004A4A7D">
      <w:r>
        <w:separator/>
      </w:r>
    </w:p>
  </w:footnote>
  <w:footnote w:type="continuationSeparator" w:id="0">
    <w:p w14:paraId="6563A007" w14:textId="77777777" w:rsidR="004A4A7D" w:rsidRDefault="004A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ADF" w14:textId="77777777" w:rsidR="00D25BDE" w:rsidRDefault="00D25BDE" w:rsidP="00D25BDE">
    <w:pPr>
      <w:pStyle w:val="Header"/>
      <w:jc w:val="center"/>
      <w:rPr>
        <w:noProof/>
        <w:lang w:val="en-IN" w:eastAsia="en-IN"/>
      </w:rPr>
    </w:pPr>
  </w:p>
  <w:p w14:paraId="2F1C52E3" w14:textId="77777777" w:rsidR="00D25BDE" w:rsidRDefault="00D25BDE" w:rsidP="00D25BDE">
    <w:pPr>
      <w:pStyle w:val="Header"/>
      <w:jc w:val="center"/>
    </w:pPr>
    <w:r>
      <w:rPr>
        <w:noProof/>
        <w:lang w:val="en-IN" w:eastAsia="en-IN"/>
      </w:rPr>
      <w:drawing>
        <wp:inline distT="0" distB="0" distL="0" distR="0" wp14:anchorId="768B82BA" wp14:editId="612316B3">
          <wp:extent cx="3711009" cy="660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5244" cy="664713"/>
                  </a:xfrm>
                  <a:prstGeom prst="rect">
                    <a:avLst/>
                  </a:prstGeom>
                </pic:spPr>
              </pic:pic>
            </a:graphicData>
          </a:graphic>
        </wp:inline>
      </w:drawing>
    </w:r>
  </w:p>
  <w:p w14:paraId="6CA498F1" w14:textId="77777777" w:rsidR="00D25BDE" w:rsidRDefault="00D25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9CA"/>
    <w:multiLevelType w:val="hybridMultilevel"/>
    <w:tmpl w:val="FAA63E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E155BD"/>
    <w:multiLevelType w:val="hybridMultilevel"/>
    <w:tmpl w:val="D5023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4C8"/>
    <w:multiLevelType w:val="hybridMultilevel"/>
    <w:tmpl w:val="851E5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D2AA6"/>
    <w:multiLevelType w:val="hybridMultilevel"/>
    <w:tmpl w:val="950A1D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71022"/>
    <w:multiLevelType w:val="hybridMultilevel"/>
    <w:tmpl w:val="1B52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D4DB3"/>
    <w:multiLevelType w:val="hybridMultilevel"/>
    <w:tmpl w:val="1916C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E495C"/>
    <w:multiLevelType w:val="hybridMultilevel"/>
    <w:tmpl w:val="0D98FA7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D56A6"/>
    <w:multiLevelType w:val="hybridMultilevel"/>
    <w:tmpl w:val="B574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B617D"/>
    <w:multiLevelType w:val="hybridMultilevel"/>
    <w:tmpl w:val="96B07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8D46181"/>
    <w:multiLevelType w:val="hybridMultilevel"/>
    <w:tmpl w:val="71E61998"/>
    <w:lvl w:ilvl="0" w:tplc="14C05B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0A2FE1"/>
    <w:multiLevelType w:val="hybridMultilevel"/>
    <w:tmpl w:val="FA484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587980"/>
    <w:multiLevelType w:val="hybridMultilevel"/>
    <w:tmpl w:val="6E4E0A46"/>
    <w:lvl w:ilvl="0" w:tplc="C1209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15785"/>
    <w:multiLevelType w:val="hybridMultilevel"/>
    <w:tmpl w:val="848A37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AD7448"/>
    <w:multiLevelType w:val="hybridMultilevel"/>
    <w:tmpl w:val="99B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123B9"/>
    <w:multiLevelType w:val="hybridMultilevel"/>
    <w:tmpl w:val="6C74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B7B3E"/>
    <w:multiLevelType w:val="hybridMultilevel"/>
    <w:tmpl w:val="1FC67064"/>
    <w:lvl w:ilvl="0" w:tplc="8BF48B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0966171">
    <w:abstractNumId w:val="2"/>
  </w:num>
  <w:num w:numId="2" w16cid:durableId="807936323">
    <w:abstractNumId w:val="9"/>
  </w:num>
  <w:num w:numId="3" w16cid:durableId="214007464">
    <w:abstractNumId w:val="12"/>
  </w:num>
  <w:num w:numId="4" w16cid:durableId="2113894013">
    <w:abstractNumId w:val="15"/>
  </w:num>
  <w:num w:numId="5" w16cid:durableId="631833285">
    <w:abstractNumId w:val="7"/>
  </w:num>
  <w:num w:numId="6" w16cid:durableId="1019814799">
    <w:abstractNumId w:val="11"/>
  </w:num>
  <w:num w:numId="7" w16cid:durableId="841631149">
    <w:abstractNumId w:val="3"/>
  </w:num>
  <w:num w:numId="8" w16cid:durableId="687374140">
    <w:abstractNumId w:val="10"/>
  </w:num>
  <w:num w:numId="9" w16cid:durableId="768544117">
    <w:abstractNumId w:val="4"/>
  </w:num>
  <w:num w:numId="10" w16cid:durableId="994410395">
    <w:abstractNumId w:val="13"/>
  </w:num>
  <w:num w:numId="11" w16cid:durableId="44721463">
    <w:abstractNumId w:val="5"/>
  </w:num>
  <w:num w:numId="12" w16cid:durableId="548343944">
    <w:abstractNumId w:val="1"/>
  </w:num>
  <w:num w:numId="13" w16cid:durableId="340930696">
    <w:abstractNumId w:val="6"/>
  </w:num>
  <w:num w:numId="14" w16cid:durableId="2070497591">
    <w:abstractNumId w:val="8"/>
  </w:num>
  <w:num w:numId="15" w16cid:durableId="997684496">
    <w:abstractNumId w:val="0"/>
  </w:num>
  <w:num w:numId="16" w16cid:durableId="1506434545">
    <w:abstractNumId w:val="6"/>
  </w:num>
  <w:num w:numId="17" w16cid:durableId="965964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73"/>
    <w:rsid w:val="0000568A"/>
    <w:rsid w:val="000136D4"/>
    <w:rsid w:val="00021173"/>
    <w:rsid w:val="00026B9A"/>
    <w:rsid w:val="000364F4"/>
    <w:rsid w:val="00050D78"/>
    <w:rsid w:val="0005798B"/>
    <w:rsid w:val="00071FD2"/>
    <w:rsid w:val="00081171"/>
    <w:rsid w:val="000A02D1"/>
    <w:rsid w:val="000A6475"/>
    <w:rsid w:val="000B4212"/>
    <w:rsid w:val="000B4DF5"/>
    <w:rsid w:val="000D4AB9"/>
    <w:rsid w:val="000D6E33"/>
    <w:rsid w:val="000D75C5"/>
    <w:rsid w:val="000E1E18"/>
    <w:rsid w:val="000E2699"/>
    <w:rsid w:val="000E5444"/>
    <w:rsid w:val="000F788F"/>
    <w:rsid w:val="000F7FC2"/>
    <w:rsid w:val="00104BB2"/>
    <w:rsid w:val="001127B1"/>
    <w:rsid w:val="001127D8"/>
    <w:rsid w:val="0012555A"/>
    <w:rsid w:val="0013442B"/>
    <w:rsid w:val="0014603D"/>
    <w:rsid w:val="00146B00"/>
    <w:rsid w:val="00147340"/>
    <w:rsid w:val="00154482"/>
    <w:rsid w:val="00155152"/>
    <w:rsid w:val="00155C1C"/>
    <w:rsid w:val="00156932"/>
    <w:rsid w:val="0016750D"/>
    <w:rsid w:val="0017076D"/>
    <w:rsid w:val="00186B09"/>
    <w:rsid w:val="00187EEE"/>
    <w:rsid w:val="001A04C9"/>
    <w:rsid w:val="001A0B5F"/>
    <w:rsid w:val="001A410E"/>
    <w:rsid w:val="001B54A9"/>
    <w:rsid w:val="001C0B42"/>
    <w:rsid w:val="001D7DD4"/>
    <w:rsid w:val="001F244E"/>
    <w:rsid w:val="001F4B04"/>
    <w:rsid w:val="002022D7"/>
    <w:rsid w:val="00207014"/>
    <w:rsid w:val="00211BA0"/>
    <w:rsid w:val="00215DA7"/>
    <w:rsid w:val="00223FC2"/>
    <w:rsid w:val="00236A12"/>
    <w:rsid w:val="00245BB8"/>
    <w:rsid w:val="002535F1"/>
    <w:rsid w:val="00260AC9"/>
    <w:rsid w:val="0026254D"/>
    <w:rsid w:val="002648C4"/>
    <w:rsid w:val="00265675"/>
    <w:rsid w:val="00271A24"/>
    <w:rsid w:val="00280B7E"/>
    <w:rsid w:val="002A326D"/>
    <w:rsid w:val="002B3484"/>
    <w:rsid w:val="002B61DB"/>
    <w:rsid w:val="002D318F"/>
    <w:rsid w:val="002E60CB"/>
    <w:rsid w:val="002E62E7"/>
    <w:rsid w:val="002E65FD"/>
    <w:rsid w:val="002E7840"/>
    <w:rsid w:val="002F6BCE"/>
    <w:rsid w:val="0030706A"/>
    <w:rsid w:val="0030711A"/>
    <w:rsid w:val="00315B66"/>
    <w:rsid w:val="00325C58"/>
    <w:rsid w:val="00325ECA"/>
    <w:rsid w:val="00327A51"/>
    <w:rsid w:val="00334E35"/>
    <w:rsid w:val="0034549C"/>
    <w:rsid w:val="00352725"/>
    <w:rsid w:val="00363C5A"/>
    <w:rsid w:val="00377DB7"/>
    <w:rsid w:val="00386CEB"/>
    <w:rsid w:val="003A4342"/>
    <w:rsid w:val="003A4B4D"/>
    <w:rsid w:val="003B4ED5"/>
    <w:rsid w:val="003C283E"/>
    <w:rsid w:val="003C5C63"/>
    <w:rsid w:val="003C60AC"/>
    <w:rsid w:val="003E0E0A"/>
    <w:rsid w:val="003E4BD0"/>
    <w:rsid w:val="003E65CA"/>
    <w:rsid w:val="003E6F9E"/>
    <w:rsid w:val="003F0BBD"/>
    <w:rsid w:val="00414BC7"/>
    <w:rsid w:val="00415E94"/>
    <w:rsid w:val="00416EE2"/>
    <w:rsid w:val="00437F38"/>
    <w:rsid w:val="004457FE"/>
    <w:rsid w:val="0044663D"/>
    <w:rsid w:val="0044752E"/>
    <w:rsid w:val="00454921"/>
    <w:rsid w:val="00457EE2"/>
    <w:rsid w:val="00464C5D"/>
    <w:rsid w:val="00473E80"/>
    <w:rsid w:val="00484F03"/>
    <w:rsid w:val="00487D4A"/>
    <w:rsid w:val="00487DE0"/>
    <w:rsid w:val="004A282D"/>
    <w:rsid w:val="004A3DFC"/>
    <w:rsid w:val="004A462D"/>
    <w:rsid w:val="004A4A7D"/>
    <w:rsid w:val="004A4A9A"/>
    <w:rsid w:val="004A5336"/>
    <w:rsid w:val="004A7D38"/>
    <w:rsid w:val="004B43D1"/>
    <w:rsid w:val="004B5A5F"/>
    <w:rsid w:val="004D4028"/>
    <w:rsid w:val="004D6CB0"/>
    <w:rsid w:val="004E1AAE"/>
    <w:rsid w:val="004E3356"/>
    <w:rsid w:val="004E5994"/>
    <w:rsid w:val="004E5D39"/>
    <w:rsid w:val="004F0529"/>
    <w:rsid w:val="00505C1E"/>
    <w:rsid w:val="0050776A"/>
    <w:rsid w:val="00530CBA"/>
    <w:rsid w:val="00531865"/>
    <w:rsid w:val="00531C50"/>
    <w:rsid w:val="005343AB"/>
    <w:rsid w:val="00546D4B"/>
    <w:rsid w:val="0054729F"/>
    <w:rsid w:val="005519BB"/>
    <w:rsid w:val="00573E0F"/>
    <w:rsid w:val="00590B1B"/>
    <w:rsid w:val="00591677"/>
    <w:rsid w:val="00591986"/>
    <w:rsid w:val="00596508"/>
    <w:rsid w:val="005B5BC7"/>
    <w:rsid w:val="005C1B5D"/>
    <w:rsid w:val="005D04D0"/>
    <w:rsid w:val="005D3E55"/>
    <w:rsid w:val="005D6B6F"/>
    <w:rsid w:val="005E7343"/>
    <w:rsid w:val="005F0F62"/>
    <w:rsid w:val="005F605E"/>
    <w:rsid w:val="005F651F"/>
    <w:rsid w:val="005F7C9C"/>
    <w:rsid w:val="00600986"/>
    <w:rsid w:val="006013AE"/>
    <w:rsid w:val="00602624"/>
    <w:rsid w:val="00605A27"/>
    <w:rsid w:val="006128FC"/>
    <w:rsid w:val="00613CBE"/>
    <w:rsid w:val="00613EE0"/>
    <w:rsid w:val="0061536D"/>
    <w:rsid w:val="00623F71"/>
    <w:rsid w:val="00625007"/>
    <w:rsid w:val="006345B8"/>
    <w:rsid w:val="0063526C"/>
    <w:rsid w:val="00636E2E"/>
    <w:rsid w:val="0064282F"/>
    <w:rsid w:val="00644E51"/>
    <w:rsid w:val="00652702"/>
    <w:rsid w:val="00653588"/>
    <w:rsid w:val="00665792"/>
    <w:rsid w:val="0067024E"/>
    <w:rsid w:val="006735E0"/>
    <w:rsid w:val="00675A9A"/>
    <w:rsid w:val="00677A8C"/>
    <w:rsid w:val="0068553C"/>
    <w:rsid w:val="0068738D"/>
    <w:rsid w:val="006926D0"/>
    <w:rsid w:val="006A08BB"/>
    <w:rsid w:val="006A56BE"/>
    <w:rsid w:val="006A577E"/>
    <w:rsid w:val="006A5CD7"/>
    <w:rsid w:val="006A68E7"/>
    <w:rsid w:val="006A7878"/>
    <w:rsid w:val="006B07EE"/>
    <w:rsid w:val="006B1542"/>
    <w:rsid w:val="006B26D7"/>
    <w:rsid w:val="006C5D49"/>
    <w:rsid w:val="006C6968"/>
    <w:rsid w:val="006D199A"/>
    <w:rsid w:val="006D1F1A"/>
    <w:rsid w:val="006D7429"/>
    <w:rsid w:val="006E0BDF"/>
    <w:rsid w:val="006E2656"/>
    <w:rsid w:val="006E2B3D"/>
    <w:rsid w:val="006F6E9D"/>
    <w:rsid w:val="00711730"/>
    <w:rsid w:val="00711974"/>
    <w:rsid w:val="00720655"/>
    <w:rsid w:val="0072147F"/>
    <w:rsid w:val="00751A2A"/>
    <w:rsid w:val="00753AF2"/>
    <w:rsid w:val="0075692A"/>
    <w:rsid w:val="00757F49"/>
    <w:rsid w:val="00763141"/>
    <w:rsid w:val="00770113"/>
    <w:rsid w:val="00786E23"/>
    <w:rsid w:val="007873CF"/>
    <w:rsid w:val="00790E85"/>
    <w:rsid w:val="007A65A3"/>
    <w:rsid w:val="007B5E78"/>
    <w:rsid w:val="007B63F1"/>
    <w:rsid w:val="007B6CCE"/>
    <w:rsid w:val="007B7CB8"/>
    <w:rsid w:val="007D015C"/>
    <w:rsid w:val="007D22FF"/>
    <w:rsid w:val="007D5ED7"/>
    <w:rsid w:val="007E2CDD"/>
    <w:rsid w:val="007E7185"/>
    <w:rsid w:val="008118D2"/>
    <w:rsid w:val="00813A12"/>
    <w:rsid w:val="00813A73"/>
    <w:rsid w:val="008264C5"/>
    <w:rsid w:val="008266DB"/>
    <w:rsid w:val="00826ACE"/>
    <w:rsid w:val="00837485"/>
    <w:rsid w:val="008560B0"/>
    <w:rsid w:val="00857808"/>
    <w:rsid w:val="00863C50"/>
    <w:rsid w:val="00864F40"/>
    <w:rsid w:val="00881687"/>
    <w:rsid w:val="00881E10"/>
    <w:rsid w:val="008833B5"/>
    <w:rsid w:val="00883D11"/>
    <w:rsid w:val="00885F3F"/>
    <w:rsid w:val="00896136"/>
    <w:rsid w:val="008B2B4E"/>
    <w:rsid w:val="008B3121"/>
    <w:rsid w:val="008B706F"/>
    <w:rsid w:val="008C2EB2"/>
    <w:rsid w:val="008C67AE"/>
    <w:rsid w:val="008C7464"/>
    <w:rsid w:val="008D2049"/>
    <w:rsid w:val="008F2E19"/>
    <w:rsid w:val="008F3605"/>
    <w:rsid w:val="008F57EA"/>
    <w:rsid w:val="00900EA9"/>
    <w:rsid w:val="009015C6"/>
    <w:rsid w:val="0090274A"/>
    <w:rsid w:val="00905E62"/>
    <w:rsid w:val="00906030"/>
    <w:rsid w:val="00915206"/>
    <w:rsid w:val="00916ABB"/>
    <w:rsid w:val="00943048"/>
    <w:rsid w:val="00943FB5"/>
    <w:rsid w:val="00944BEF"/>
    <w:rsid w:val="009732E8"/>
    <w:rsid w:val="0098636A"/>
    <w:rsid w:val="0099142C"/>
    <w:rsid w:val="00993837"/>
    <w:rsid w:val="00995C0B"/>
    <w:rsid w:val="009A004E"/>
    <w:rsid w:val="009A2E29"/>
    <w:rsid w:val="009A72F2"/>
    <w:rsid w:val="009B302D"/>
    <w:rsid w:val="009B70F1"/>
    <w:rsid w:val="009C27BD"/>
    <w:rsid w:val="009D31BC"/>
    <w:rsid w:val="009D61B1"/>
    <w:rsid w:val="009E6731"/>
    <w:rsid w:val="009F5A10"/>
    <w:rsid w:val="00A14618"/>
    <w:rsid w:val="00A227AF"/>
    <w:rsid w:val="00A2333C"/>
    <w:rsid w:val="00A26ACD"/>
    <w:rsid w:val="00A273DB"/>
    <w:rsid w:val="00A32F60"/>
    <w:rsid w:val="00A33F45"/>
    <w:rsid w:val="00A548AC"/>
    <w:rsid w:val="00A66E98"/>
    <w:rsid w:val="00A7023F"/>
    <w:rsid w:val="00A708E9"/>
    <w:rsid w:val="00A930E4"/>
    <w:rsid w:val="00A937BE"/>
    <w:rsid w:val="00A97521"/>
    <w:rsid w:val="00AA7E6F"/>
    <w:rsid w:val="00AB6FED"/>
    <w:rsid w:val="00AC0F9D"/>
    <w:rsid w:val="00AC4AEE"/>
    <w:rsid w:val="00AD4C97"/>
    <w:rsid w:val="00AE71F4"/>
    <w:rsid w:val="00AF3BC6"/>
    <w:rsid w:val="00AF72FC"/>
    <w:rsid w:val="00B01055"/>
    <w:rsid w:val="00B04DEA"/>
    <w:rsid w:val="00B06B7A"/>
    <w:rsid w:val="00B13256"/>
    <w:rsid w:val="00B20B1C"/>
    <w:rsid w:val="00B21A43"/>
    <w:rsid w:val="00B25596"/>
    <w:rsid w:val="00B33220"/>
    <w:rsid w:val="00B4288B"/>
    <w:rsid w:val="00B42BF4"/>
    <w:rsid w:val="00B46B24"/>
    <w:rsid w:val="00B544E3"/>
    <w:rsid w:val="00B705CA"/>
    <w:rsid w:val="00B739EF"/>
    <w:rsid w:val="00B901BE"/>
    <w:rsid w:val="00BA0ABB"/>
    <w:rsid w:val="00BA7DBB"/>
    <w:rsid w:val="00BC1372"/>
    <w:rsid w:val="00BD4711"/>
    <w:rsid w:val="00BD73C5"/>
    <w:rsid w:val="00BD7AC3"/>
    <w:rsid w:val="00C263D1"/>
    <w:rsid w:val="00C26E76"/>
    <w:rsid w:val="00C308A5"/>
    <w:rsid w:val="00C308B5"/>
    <w:rsid w:val="00C333B9"/>
    <w:rsid w:val="00C35A63"/>
    <w:rsid w:val="00C35C8D"/>
    <w:rsid w:val="00C438FE"/>
    <w:rsid w:val="00C521BF"/>
    <w:rsid w:val="00C54C51"/>
    <w:rsid w:val="00C55AE5"/>
    <w:rsid w:val="00C642C3"/>
    <w:rsid w:val="00C82E2A"/>
    <w:rsid w:val="00C841A9"/>
    <w:rsid w:val="00C848CB"/>
    <w:rsid w:val="00C9440E"/>
    <w:rsid w:val="00CB4C27"/>
    <w:rsid w:val="00CB6C03"/>
    <w:rsid w:val="00CC1741"/>
    <w:rsid w:val="00CE2556"/>
    <w:rsid w:val="00CE42C7"/>
    <w:rsid w:val="00CF0EEA"/>
    <w:rsid w:val="00D005BA"/>
    <w:rsid w:val="00D01330"/>
    <w:rsid w:val="00D05C3F"/>
    <w:rsid w:val="00D1116D"/>
    <w:rsid w:val="00D122AD"/>
    <w:rsid w:val="00D164FE"/>
    <w:rsid w:val="00D2065A"/>
    <w:rsid w:val="00D24420"/>
    <w:rsid w:val="00D24D92"/>
    <w:rsid w:val="00D25BDE"/>
    <w:rsid w:val="00D40A25"/>
    <w:rsid w:val="00D456E6"/>
    <w:rsid w:val="00D4580B"/>
    <w:rsid w:val="00D531A5"/>
    <w:rsid w:val="00D533AC"/>
    <w:rsid w:val="00D63F96"/>
    <w:rsid w:val="00D6492E"/>
    <w:rsid w:val="00D654D5"/>
    <w:rsid w:val="00D6641F"/>
    <w:rsid w:val="00D667AA"/>
    <w:rsid w:val="00D667FF"/>
    <w:rsid w:val="00D715E1"/>
    <w:rsid w:val="00D76902"/>
    <w:rsid w:val="00D76F3B"/>
    <w:rsid w:val="00D8527F"/>
    <w:rsid w:val="00D87906"/>
    <w:rsid w:val="00DA1C35"/>
    <w:rsid w:val="00DA6B96"/>
    <w:rsid w:val="00DB4B25"/>
    <w:rsid w:val="00DB7E14"/>
    <w:rsid w:val="00DC40DE"/>
    <w:rsid w:val="00DD27B3"/>
    <w:rsid w:val="00DD680D"/>
    <w:rsid w:val="00DE4E03"/>
    <w:rsid w:val="00DE604A"/>
    <w:rsid w:val="00DF0934"/>
    <w:rsid w:val="00DF2AAC"/>
    <w:rsid w:val="00E36E82"/>
    <w:rsid w:val="00E54BAA"/>
    <w:rsid w:val="00E70EF5"/>
    <w:rsid w:val="00E74836"/>
    <w:rsid w:val="00E913E9"/>
    <w:rsid w:val="00E97512"/>
    <w:rsid w:val="00EB026F"/>
    <w:rsid w:val="00EB0299"/>
    <w:rsid w:val="00EB07AC"/>
    <w:rsid w:val="00EB3173"/>
    <w:rsid w:val="00EB4DBB"/>
    <w:rsid w:val="00EC6C48"/>
    <w:rsid w:val="00ED362C"/>
    <w:rsid w:val="00ED3DB6"/>
    <w:rsid w:val="00ED4E6E"/>
    <w:rsid w:val="00EE1DB2"/>
    <w:rsid w:val="00EE3CC6"/>
    <w:rsid w:val="00EF1CA4"/>
    <w:rsid w:val="00EF276F"/>
    <w:rsid w:val="00EF3452"/>
    <w:rsid w:val="00EF60D1"/>
    <w:rsid w:val="00F01180"/>
    <w:rsid w:val="00F06838"/>
    <w:rsid w:val="00F16ABE"/>
    <w:rsid w:val="00F23EEA"/>
    <w:rsid w:val="00F36BF2"/>
    <w:rsid w:val="00F43BB3"/>
    <w:rsid w:val="00F445C0"/>
    <w:rsid w:val="00F60149"/>
    <w:rsid w:val="00F62FD9"/>
    <w:rsid w:val="00F64756"/>
    <w:rsid w:val="00F6547E"/>
    <w:rsid w:val="00F81B85"/>
    <w:rsid w:val="00F8288B"/>
    <w:rsid w:val="00F85899"/>
    <w:rsid w:val="00F87D45"/>
    <w:rsid w:val="00F92EDF"/>
    <w:rsid w:val="00FA5648"/>
    <w:rsid w:val="00FA6B54"/>
    <w:rsid w:val="00FB3891"/>
    <w:rsid w:val="00FD0818"/>
    <w:rsid w:val="00FD2E69"/>
    <w:rsid w:val="00FD535E"/>
    <w:rsid w:val="00FE0213"/>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3C18E"/>
  <w15:chartTrackingRefBased/>
  <w15:docId w15:val="{F06D7DAF-93BE-40D6-B6C8-5A21309B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7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5D3E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173"/>
    <w:rPr>
      <w:color w:val="0563C1" w:themeColor="hyperlink"/>
      <w:u w:val="single"/>
    </w:rPr>
  </w:style>
  <w:style w:type="paragraph" w:styleId="ListParagraph">
    <w:name w:val="List Paragraph"/>
    <w:basedOn w:val="Normal"/>
    <w:uiPriority w:val="34"/>
    <w:qFormat/>
    <w:rsid w:val="00EE3CC6"/>
    <w:pPr>
      <w:ind w:left="720"/>
      <w:contextualSpacing/>
    </w:pPr>
  </w:style>
  <w:style w:type="table" w:styleId="TableGrid">
    <w:name w:val="Table Grid"/>
    <w:basedOn w:val="TableNormal"/>
    <w:uiPriority w:val="39"/>
    <w:rsid w:val="00D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D2"/>
    <w:rPr>
      <w:rFonts w:ascii="Segoe UI" w:eastAsia="Times New Roman" w:hAnsi="Segoe UI" w:cs="Segoe UI"/>
      <w:sz w:val="18"/>
      <w:szCs w:val="18"/>
    </w:rPr>
  </w:style>
  <w:style w:type="paragraph" w:styleId="Footer">
    <w:name w:val="footer"/>
    <w:basedOn w:val="Normal"/>
    <w:link w:val="FooterChar"/>
    <w:uiPriority w:val="99"/>
    <w:rsid w:val="00763141"/>
    <w:pPr>
      <w:widowControl w:val="0"/>
      <w:tabs>
        <w:tab w:val="center" w:pos="4320"/>
        <w:tab w:val="right" w:pos="8640"/>
      </w:tabs>
    </w:pPr>
    <w:rPr>
      <w:rFonts w:ascii="Courier New" w:hAnsi="Courier New"/>
      <w:sz w:val="24"/>
    </w:rPr>
  </w:style>
  <w:style w:type="character" w:customStyle="1" w:styleId="FooterChar">
    <w:name w:val="Footer Char"/>
    <w:basedOn w:val="DefaultParagraphFont"/>
    <w:link w:val="Footer"/>
    <w:uiPriority w:val="99"/>
    <w:rsid w:val="00763141"/>
    <w:rPr>
      <w:rFonts w:ascii="Courier New" w:eastAsia="Times New Roman" w:hAnsi="Courier New" w:cs="Times New Roman"/>
      <w:sz w:val="24"/>
      <w:szCs w:val="20"/>
    </w:rPr>
  </w:style>
  <w:style w:type="paragraph" w:styleId="Header">
    <w:name w:val="header"/>
    <w:basedOn w:val="Normal"/>
    <w:link w:val="HeaderChar"/>
    <w:uiPriority w:val="99"/>
    <w:unhideWhenUsed/>
    <w:rsid w:val="004E1AAE"/>
    <w:pPr>
      <w:tabs>
        <w:tab w:val="center" w:pos="4680"/>
        <w:tab w:val="right" w:pos="9360"/>
      </w:tabs>
    </w:pPr>
  </w:style>
  <w:style w:type="character" w:customStyle="1" w:styleId="HeaderChar">
    <w:name w:val="Header Char"/>
    <w:basedOn w:val="DefaultParagraphFont"/>
    <w:link w:val="Header"/>
    <w:uiPriority w:val="99"/>
    <w:rsid w:val="004E1AAE"/>
    <w:rPr>
      <w:rFonts w:ascii="Times New Roman" w:eastAsia="Times New Roman" w:hAnsi="Times New Roman" w:cs="Times New Roman"/>
      <w:sz w:val="20"/>
      <w:szCs w:val="20"/>
    </w:rPr>
  </w:style>
  <w:style w:type="character" w:customStyle="1" w:styleId="apple-converted-space">
    <w:name w:val="apple-converted-space"/>
    <w:basedOn w:val="DefaultParagraphFont"/>
    <w:rsid w:val="005D3E55"/>
  </w:style>
  <w:style w:type="character" w:customStyle="1" w:styleId="highlight">
    <w:name w:val="highlight"/>
    <w:basedOn w:val="DefaultParagraphFont"/>
    <w:rsid w:val="005D3E55"/>
  </w:style>
  <w:style w:type="character" w:styleId="PageNumber">
    <w:name w:val="page number"/>
    <w:basedOn w:val="DefaultParagraphFont"/>
    <w:uiPriority w:val="99"/>
    <w:semiHidden/>
    <w:unhideWhenUsed/>
    <w:rsid w:val="005D3E55"/>
  </w:style>
  <w:style w:type="character" w:customStyle="1" w:styleId="Heading2Char">
    <w:name w:val="Heading 2 Char"/>
    <w:basedOn w:val="DefaultParagraphFont"/>
    <w:link w:val="Heading2"/>
    <w:uiPriority w:val="9"/>
    <w:semiHidden/>
    <w:rsid w:val="005D3E5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654D5"/>
    <w:rPr>
      <w:color w:val="954F72" w:themeColor="followedHyperlink"/>
      <w:u w:val="single"/>
    </w:rPr>
  </w:style>
  <w:style w:type="table" w:styleId="GridTable1Light">
    <w:name w:val="Grid Table 1 Light"/>
    <w:basedOn w:val="TableNormal"/>
    <w:uiPriority w:val="46"/>
    <w:rsid w:val="00EF60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90603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95C0B"/>
    <w:rPr>
      <w:sz w:val="16"/>
      <w:szCs w:val="16"/>
    </w:rPr>
  </w:style>
  <w:style w:type="paragraph" w:styleId="CommentText">
    <w:name w:val="annotation text"/>
    <w:basedOn w:val="Normal"/>
    <w:link w:val="CommentTextChar"/>
    <w:uiPriority w:val="99"/>
    <w:semiHidden/>
    <w:unhideWhenUsed/>
    <w:rsid w:val="00995C0B"/>
  </w:style>
  <w:style w:type="character" w:customStyle="1" w:styleId="CommentTextChar">
    <w:name w:val="Comment Text Char"/>
    <w:basedOn w:val="DefaultParagraphFont"/>
    <w:link w:val="CommentText"/>
    <w:uiPriority w:val="99"/>
    <w:semiHidden/>
    <w:rsid w:val="00995C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5C0B"/>
    <w:rPr>
      <w:b/>
      <w:bCs/>
    </w:rPr>
  </w:style>
  <w:style w:type="character" w:customStyle="1" w:styleId="CommentSubjectChar">
    <w:name w:val="Comment Subject Char"/>
    <w:basedOn w:val="CommentTextChar"/>
    <w:link w:val="CommentSubject"/>
    <w:uiPriority w:val="99"/>
    <w:semiHidden/>
    <w:rsid w:val="00995C0B"/>
    <w:rPr>
      <w:rFonts w:ascii="Times New Roman" w:eastAsia="Times New Roman" w:hAnsi="Times New Roman" w:cs="Times New Roman"/>
      <w:b/>
      <w:bCs/>
      <w:sz w:val="20"/>
      <w:szCs w:val="20"/>
    </w:rPr>
  </w:style>
  <w:style w:type="paragraph" w:styleId="NoSpacing">
    <w:name w:val="No Spacing"/>
    <w:uiPriority w:val="1"/>
    <w:qFormat/>
    <w:rsid w:val="003F0BBD"/>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90B1B"/>
    <w:rPr>
      <w:color w:val="605E5C"/>
      <w:shd w:val="clear" w:color="auto" w:fill="E1DFDD"/>
    </w:rPr>
  </w:style>
  <w:style w:type="paragraph" w:styleId="NormalWeb">
    <w:name w:val="Normal (Web)"/>
    <w:basedOn w:val="Normal"/>
    <w:uiPriority w:val="99"/>
    <w:semiHidden/>
    <w:unhideWhenUsed/>
    <w:rsid w:val="005343A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163">
      <w:bodyDiv w:val="1"/>
      <w:marLeft w:val="0"/>
      <w:marRight w:val="0"/>
      <w:marTop w:val="0"/>
      <w:marBottom w:val="0"/>
      <w:divBdr>
        <w:top w:val="none" w:sz="0" w:space="0" w:color="auto"/>
        <w:left w:val="none" w:sz="0" w:space="0" w:color="auto"/>
        <w:bottom w:val="none" w:sz="0" w:space="0" w:color="auto"/>
        <w:right w:val="none" w:sz="0" w:space="0" w:color="auto"/>
      </w:divBdr>
      <w:divsChild>
        <w:div w:id="883175264">
          <w:marLeft w:val="0"/>
          <w:marRight w:val="0"/>
          <w:marTop w:val="0"/>
          <w:marBottom w:val="0"/>
          <w:divBdr>
            <w:top w:val="none" w:sz="0" w:space="0" w:color="auto"/>
            <w:left w:val="none" w:sz="0" w:space="0" w:color="auto"/>
            <w:bottom w:val="none" w:sz="0" w:space="0" w:color="auto"/>
            <w:right w:val="none" w:sz="0" w:space="0" w:color="auto"/>
          </w:divBdr>
          <w:divsChild>
            <w:div w:id="1654095215">
              <w:marLeft w:val="0"/>
              <w:marRight w:val="0"/>
              <w:marTop w:val="0"/>
              <w:marBottom w:val="0"/>
              <w:divBdr>
                <w:top w:val="none" w:sz="0" w:space="0" w:color="auto"/>
                <w:left w:val="none" w:sz="0" w:space="0" w:color="auto"/>
                <w:bottom w:val="none" w:sz="0" w:space="0" w:color="auto"/>
                <w:right w:val="none" w:sz="0" w:space="0" w:color="auto"/>
              </w:divBdr>
            </w:div>
          </w:divsChild>
        </w:div>
        <w:div w:id="367805475">
          <w:marLeft w:val="0"/>
          <w:marRight w:val="0"/>
          <w:marTop w:val="0"/>
          <w:marBottom w:val="0"/>
          <w:divBdr>
            <w:top w:val="none" w:sz="0" w:space="0" w:color="auto"/>
            <w:left w:val="none" w:sz="0" w:space="0" w:color="auto"/>
            <w:bottom w:val="none" w:sz="0" w:space="0" w:color="auto"/>
            <w:right w:val="none" w:sz="0" w:space="0" w:color="auto"/>
          </w:divBdr>
          <w:divsChild>
            <w:div w:id="435172600">
              <w:marLeft w:val="0"/>
              <w:marRight w:val="0"/>
              <w:marTop w:val="0"/>
              <w:marBottom w:val="0"/>
              <w:divBdr>
                <w:top w:val="none" w:sz="0" w:space="0" w:color="auto"/>
                <w:left w:val="none" w:sz="0" w:space="0" w:color="auto"/>
                <w:bottom w:val="none" w:sz="0" w:space="0" w:color="auto"/>
                <w:right w:val="none" w:sz="0" w:space="0" w:color="auto"/>
              </w:divBdr>
            </w:div>
          </w:divsChild>
        </w:div>
        <w:div w:id="2072342386">
          <w:marLeft w:val="0"/>
          <w:marRight w:val="0"/>
          <w:marTop w:val="0"/>
          <w:marBottom w:val="0"/>
          <w:divBdr>
            <w:top w:val="none" w:sz="0" w:space="0" w:color="auto"/>
            <w:left w:val="none" w:sz="0" w:space="0" w:color="auto"/>
            <w:bottom w:val="none" w:sz="0" w:space="0" w:color="auto"/>
            <w:right w:val="none" w:sz="0" w:space="0" w:color="auto"/>
          </w:divBdr>
          <w:divsChild>
            <w:div w:id="523982220">
              <w:marLeft w:val="0"/>
              <w:marRight w:val="0"/>
              <w:marTop w:val="0"/>
              <w:marBottom w:val="0"/>
              <w:divBdr>
                <w:top w:val="none" w:sz="0" w:space="0" w:color="auto"/>
                <w:left w:val="none" w:sz="0" w:space="0" w:color="auto"/>
                <w:bottom w:val="none" w:sz="0" w:space="0" w:color="auto"/>
                <w:right w:val="none" w:sz="0" w:space="0" w:color="auto"/>
              </w:divBdr>
            </w:div>
          </w:divsChild>
        </w:div>
        <w:div w:id="743139946">
          <w:marLeft w:val="0"/>
          <w:marRight w:val="0"/>
          <w:marTop w:val="0"/>
          <w:marBottom w:val="0"/>
          <w:divBdr>
            <w:top w:val="none" w:sz="0" w:space="0" w:color="auto"/>
            <w:left w:val="none" w:sz="0" w:space="0" w:color="auto"/>
            <w:bottom w:val="none" w:sz="0" w:space="0" w:color="auto"/>
            <w:right w:val="none" w:sz="0" w:space="0" w:color="auto"/>
          </w:divBdr>
          <w:divsChild>
            <w:div w:id="113063390">
              <w:marLeft w:val="0"/>
              <w:marRight w:val="0"/>
              <w:marTop w:val="0"/>
              <w:marBottom w:val="0"/>
              <w:divBdr>
                <w:top w:val="none" w:sz="0" w:space="0" w:color="auto"/>
                <w:left w:val="none" w:sz="0" w:space="0" w:color="auto"/>
                <w:bottom w:val="none" w:sz="0" w:space="0" w:color="auto"/>
                <w:right w:val="none" w:sz="0" w:space="0" w:color="auto"/>
              </w:divBdr>
            </w:div>
          </w:divsChild>
        </w:div>
        <w:div w:id="938831958">
          <w:marLeft w:val="0"/>
          <w:marRight w:val="0"/>
          <w:marTop w:val="0"/>
          <w:marBottom w:val="0"/>
          <w:divBdr>
            <w:top w:val="none" w:sz="0" w:space="0" w:color="auto"/>
            <w:left w:val="none" w:sz="0" w:space="0" w:color="auto"/>
            <w:bottom w:val="none" w:sz="0" w:space="0" w:color="auto"/>
            <w:right w:val="none" w:sz="0" w:space="0" w:color="auto"/>
          </w:divBdr>
          <w:divsChild>
            <w:div w:id="146240501">
              <w:marLeft w:val="0"/>
              <w:marRight w:val="0"/>
              <w:marTop w:val="0"/>
              <w:marBottom w:val="0"/>
              <w:divBdr>
                <w:top w:val="none" w:sz="0" w:space="0" w:color="auto"/>
                <w:left w:val="none" w:sz="0" w:space="0" w:color="auto"/>
                <w:bottom w:val="none" w:sz="0" w:space="0" w:color="auto"/>
                <w:right w:val="none" w:sz="0" w:space="0" w:color="auto"/>
              </w:divBdr>
            </w:div>
          </w:divsChild>
        </w:div>
        <w:div w:id="1392389430">
          <w:marLeft w:val="0"/>
          <w:marRight w:val="0"/>
          <w:marTop w:val="0"/>
          <w:marBottom w:val="0"/>
          <w:divBdr>
            <w:top w:val="none" w:sz="0" w:space="0" w:color="auto"/>
            <w:left w:val="none" w:sz="0" w:space="0" w:color="auto"/>
            <w:bottom w:val="none" w:sz="0" w:space="0" w:color="auto"/>
            <w:right w:val="none" w:sz="0" w:space="0" w:color="auto"/>
          </w:divBdr>
          <w:divsChild>
            <w:div w:id="11315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9215">
      <w:bodyDiv w:val="1"/>
      <w:marLeft w:val="0"/>
      <w:marRight w:val="0"/>
      <w:marTop w:val="0"/>
      <w:marBottom w:val="0"/>
      <w:divBdr>
        <w:top w:val="none" w:sz="0" w:space="0" w:color="auto"/>
        <w:left w:val="none" w:sz="0" w:space="0" w:color="auto"/>
        <w:bottom w:val="none" w:sz="0" w:space="0" w:color="auto"/>
        <w:right w:val="none" w:sz="0" w:space="0" w:color="auto"/>
      </w:divBdr>
    </w:div>
    <w:div w:id="195196218">
      <w:bodyDiv w:val="1"/>
      <w:marLeft w:val="0"/>
      <w:marRight w:val="0"/>
      <w:marTop w:val="0"/>
      <w:marBottom w:val="0"/>
      <w:divBdr>
        <w:top w:val="none" w:sz="0" w:space="0" w:color="auto"/>
        <w:left w:val="none" w:sz="0" w:space="0" w:color="auto"/>
        <w:bottom w:val="none" w:sz="0" w:space="0" w:color="auto"/>
        <w:right w:val="none" w:sz="0" w:space="0" w:color="auto"/>
      </w:divBdr>
    </w:div>
    <w:div w:id="391126390">
      <w:bodyDiv w:val="1"/>
      <w:marLeft w:val="0"/>
      <w:marRight w:val="0"/>
      <w:marTop w:val="0"/>
      <w:marBottom w:val="0"/>
      <w:divBdr>
        <w:top w:val="none" w:sz="0" w:space="0" w:color="auto"/>
        <w:left w:val="none" w:sz="0" w:space="0" w:color="auto"/>
        <w:bottom w:val="none" w:sz="0" w:space="0" w:color="auto"/>
        <w:right w:val="none" w:sz="0" w:space="0" w:color="auto"/>
      </w:divBdr>
    </w:div>
    <w:div w:id="1336110308">
      <w:bodyDiv w:val="1"/>
      <w:marLeft w:val="0"/>
      <w:marRight w:val="0"/>
      <w:marTop w:val="0"/>
      <w:marBottom w:val="0"/>
      <w:divBdr>
        <w:top w:val="none" w:sz="0" w:space="0" w:color="auto"/>
        <w:left w:val="none" w:sz="0" w:space="0" w:color="auto"/>
        <w:bottom w:val="none" w:sz="0" w:space="0" w:color="auto"/>
        <w:right w:val="none" w:sz="0" w:space="0" w:color="auto"/>
      </w:divBdr>
    </w:div>
    <w:div w:id="1662583653">
      <w:bodyDiv w:val="1"/>
      <w:marLeft w:val="0"/>
      <w:marRight w:val="0"/>
      <w:marTop w:val="0"/>
      <w:marBottom w:val="0"/>
      <w:divBdr>
        <w:top w:val="none" w:sz="0" w:space="0" w:color="auto"/>
        <w:left w:val="none" w:sz="0" w:space="0" w:color="auto"/>
        <w:bottom w:val="none" w:sz="0" w:space="0" w:color="auto"/>
        <w:right w:val="none" w:sz="0" w:space="0" w:color="auto"/>
      </w:divBdr>
    </w:div>
    <w:div w:id="16955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registrar/academiccalendar.htm" TargetMode="External"/><Relationship Id="rId13" Type="http://schemas.openxmlformats.org/officeDocument/2006/relationships/hyperlink" Target="https://www.gvsu.edu/couns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ymindsnetwork.org/wp-content/uploads/2019/09/HMS_national-2018-1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vsu.edu/t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studentcode/" TargetMode="External"/><Relationship Id="rId5" Type="http://schemas.openxmlformats.org/officeDocument/2006/relationships/webSettings" Target="webSettings.xml"/><Relationship Id="rId15" Type="http://schemas.openxmlformats.org/officeDocument/2006/relationships/hyperlink" Target="https://www.gvsu.edu/seidman/tutoring" TargetMode="External"/><Relationship Id="rId10" Type="http://schemas.openxmlformats.org/officeDocument/2006/relationships/hyperlink" Target="https://www.gvsu.edu/affirmativeactionstatemen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vsu.edu/coursepolicies/" TargetMode="External"/><Relationship Id="rId14" Type="http://schemas.openxmlformats.org/officeDocument/2006/relationships/hyperlink" Target="https://www.gvsu.edu/studentwell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45CC-F0C2-4595-94DB-4BEB14D1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Kuhelika De</dc:creator>
  <cp:keywords/>
  <dc:description/>
  <cp:lastModifiedBy>Kuhelika De</cp:lastModifiedBy>
  <cp:revision>181</cp:revision>
  <cp:lastPrinted>2022-01-05T05:21:00Z</cp:lastPrinted>
  <dcterms:created xsi:type="dcterms:W3CDTF">2018-12-04T17:34:00Z</dcterms:created>
  <dcterms:modified xsi:type="dcterms:W3CDTF">2022-12-23T20:12:00Z</dcterms:modified>
</cp:coreProperties>
</file>